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1E2E" w14:textId="77777777" w:rsidR="003C46BA" w:rsidRPr="00F95B07" w:rsidRDefault="003C46BA" w:rsidP="00F95B07">
      <w:pPr>
        <w:jc w:val="center"/>
        <w:rPr>
          <w:b/>
          <w:sz w:val="24"/>
          <w:szCs w:val="24"/>
        </w:rPr>
      </w:pPr>
      <w:bookmarkStart w:id="0" w:name="_GoBack"/>
      <w:bookmarkEnd w:id="0"/>
      <w:r w:rsidRPr="00F95B07">
        <w:rPr>
          <w:b/>
          <w:sz w:val="24"/>
          <w:szCs w:val="24"/>
        </w:rPr>
        <w:t>DĖL MOKESČIO UŽ VAIKŲ IŠLAIKYMĄ ROKIŠKIO RAJONO SAVIVALDYBĖS ŠVIETIMO ĮSTAIGOSE, ĮGYVENDINANČIOSE IKIMOKYKLINIO IR PRIEŠMOKYKLINIO UGDYMO PROGRAMAS, TVARKOS APRAŠO PATVIRTINIMO</w:t>
      </w:r>
    </w:p>
    <w:p w14:paraId="03021E2F" w14:textId="77777777" w:rsidR="003C46BA" w:rsidRPr="00F95B07" w:rsidRDefault="003C46BA" w:rsidP="00F95B07">
      <w:pPr>
        <w:jc w:val="center"/>
        <w:rPr>
          <w:b/>
          <w:sz w:val="24"/>
          <w:szCs w:val="24"/>
        </w:rPr>
      </w:pPr>
    </w:p>
    <w:p w14:paraId="03021E30" w14:textId="77777777" w:rsidR="003C46BA" w:rsidRPr="00F95B07" w:rsidRDefault="003C46BA" w:rsidP="00F95B07">
      <w:pPr>
        <w:jc w:val="center"/>
        <w:rPr>
          <w:sz w:val="24"/>
          <w:szCs w:val="24"/>
        </w:rPr>
      </w:pPr>
      <w:r w:rsidRPr="00F95B07">
        <w:rPr>
          <w:sz w:val="24"/>
          <w:szCs w:val="24"/>
        </w:rPr>
        <w:t xml:space="preserve">2019 m. </w:t>
      </w:r>
      <w:proofErr w:type="spellStart"/>
      <w:r w:rsidRPr="00F95B07">
        <w:rPr>
          <w:sz w:val="24"/>
          <w:szCs w:val="24"/>
        </w:rPr>
        <w:t>rugsėjo</w:t>
      </w:r>
      <w:proofErr w:type="spellEnd"/>
      <w:r w:rsidRPr="00F95B07">
        <w:rPr>
          <w:sz w:val="24"/>
          <w:szCs w:val="24"/>
        </w:rPr>
        <w:t xml:space="preserve"> 27 d. </w:t>
      </w:r>
      <w:proofErr w:type="spellStart"/>
      <w:r w:rsidRPr="00F95B07">
        <w:rPr>
          <w:sz w:val="24"/>
          <w:szCs w:val="24"/>
        </w:rPr>
        <w:t>Nr</w:t>
      </w:r>
      <w:proofErr w:type="spellEnd"/>
      <w:r w:rsidRPr="00F95B07">
        <w:rPr>
          <w:sz w:val="24"/>
          <w:szCs w:val="24"/>
        </w:rPr>
        <w:t>. TS-</w:t>
      </w:r>
    </w:p>
    <w:p w14:paraId="03021E31" w14:textId="77777777" w:rsidR="003C46BA" w:rsidRPr="00F95B07" w:rsidRDefault="003C46BA" w:rsidP="00F95B07">
      <w:pPr>
        <w:jc w:val="center"/>
        <w:rPr>
          <w:sz w:val="24"/>
          <w:szCs w:val="24"/>
        </w:rPr>
      </w:pPr>
      <w:proofErr w:type="spellStart"/>
      <w:r w:rsidRPr="00F95B07">
        <w:rPr>
          <w:sz w:val="24"/>
          <w:szCs w:val="24"/>
        </w:rPr>
        <w:t>Rokiškis</w:t>
      </w:r>
      <w:proofErr w:type="spellEnd"/>
    </w:p>
    <w:p w14:paraId="03021E32" w14:textId="77777777" w:rsidR="003C46BA" w:rsidRPr="00F95B07" w:rsidRDefault="003C46BA" w:rsidP="00F95B07">
      <w:pPr>
        <w:jc w:val="center"/>
        <w:rPr>
          <w:sz w:val="24"/>
          <w:szCs w:val="24"/>
        </w:rPr>
      </w:pPr>
    </w:p>
    <w:p w14:paraId="03021E33" w14:textId="77777777" w:rsidR="002F57C3" w:rsidRPr="00F95B07" w:rsidRDefault="003C46BA" w:rsidP="002F57C3">
      <w:pPr>
        <w:pStyle w:val="Sraopastraipa"/>
        <w:ind w:left="0" w:firstLine="851"/>
        <w:jc w:val="both"/>
        <w:rPr>
          <w:sz w:val="24"/>
          <w:szCs w:val="24"/>
          <w:lang w:val="lt-LT"/>
        </w:rPr>
      </w:pPr>
      <w:r w:rsidRPr="00F95B07">
        <w:rPr>
          <w:sz w:val="24"/>
          <w:szCs w:val="24"/>
          <w:lang w:val="lt-LT"/>
        </w:rPr>
        <w:t>Vadovaudamasi Lietuvos Respublikos vietos savivaldos įstatymo 18 straipsnio 1 dalimi</w:t>
      </w:r>
      <w:r w:rsidR="00D7297F" w:rsidRPr="00F95B07">
        <w:rPr>
          <w:sz w:val="24"/>
          <w:szCs w:val="24"/>
          <w:lang w:val="lt-LT"/>
        </w:rPr>
        <w:t xml:space="preserve">, 6 </w:t>
      </w:r>
    </w:p>
    <w:p w14:paraId="03021E34" w14:textId="77777777" w:rsidR="003C46BA" w:rsidRPr="00F95B07" w:rsidRDefault="00D7297F" w:rsidP="002F57C3">
      <w:pPr>
        <w:jc w:val="both"/>
        <w:rPr>
          <w:sz w:val="24"/>
          <w:szCs w:val="24"/>
          <w:lang w:val="lt-LT"/>
        </w:rPr>
      </w:pPr>
      <w:r w:rsidRPr="00F95B07">
        <w:rPr>
          <w:sz w:val="24"/>
          <w:szCs w:val="24"/>
          <w:lang w:val="lt-LT"/>
        </w:rPr>
        <w:t>straipsnio 10</w:t>
      </w:r>
      <w:r w:rsidR="003C46BA" w:rsidRPr="00F95B07">
        <w:rPr>
          <w:sz w:val="24"/>
          <w:szCs w:val="24"/>
          <w:lang w:val="lt-LT"/>
        </w:rPr>
        <w:t xml:space="preserve"> punktu, Lietuvo</w:t>
      </w:r>
      <w:r w:rsidRPr="00F95B07">
        <w:rPr>
          <w:sz w:val="24"/>
          <w:szCs w:val="24"/>
          <w:lang w:val="lt-LT"/>
        </w:rPr>
        <w:t>s Respublikos švietimo įstatymo 70 straipsnio</w:t>
      </w:r>
      <w:r w:rsidR="00671D28" w:rsidRPr="00F95B07">
        <w:rPr>
          <w:sz w:val="24"/>
          <w:szCs w:val="24"/>
          <w:lang w:val="lt-LT"/>
        </w:rPr>
        <w:t xml:space="preserve"> </w:t>
      </w:r>
      <w:r w:rsidRPr="00F95B07">
        <w:rPr>
          <w:sz w:val="24"/>
          <w:szCs w:val="24"/>
          <w:lang w:val="lt-LT"/>
        </w:rPr>
        <w:t>11</w:t>
      </w:r>
      <w:r w:rsidR="003C46BA" w:rsidRPr="00F95B07">
        <w:rPr>
          <w:sz w:val="24"/>
          <w:szCs w:val="24"/>
          <w:lang w:val="lt-LT"/>
        </w:rPr>
        <w:t xml:space="preserve"> dalimi</w:t>
      </w:r>
      <w:r w:rsidRPr="00F95B07">
        <w:rPr>
          <w:sz w:val="24"/>
          <w:szCs w:val="24"/>
          <w:lang w:val="lt-LT"/>
        </w:rPr>
        <w:t>, Rokiškio rajono savivaldybės taryba n u s p r e n d ž i a:</w:t>
      </w:r>
    </w:p>
    <w:p w14:paraId="03021E35" w14:textId="77777777" w:rsidR="003C0566" w:rsidRPr="00F95B07" w:rsidRDefault="005C79C4" w:rsidP="002F57C3">
      <w:pPr>
        <w:jc w:val="both"/>
        <w:rPr>
          <w:sz w:val="24"/>
          <w:szCs w:val="24"/>
          <w:lang w:val="lt-LT"/>
        </w:rPr>
      </w:pPr>
      <w:r w:rsidRPr="00F95B07">
        <w:rPr>
          <w:sz w:val="24"/>
          <w:szCs w:val="24"/>
          <w:lang w:val="lt-LT"/>
        </w:rPr>
        <w:t xml:space="preserve">             1. P</w:t>
      </w:r>
      <w:r w:rsidR="003C0566" w:rsidRPr="00F95B07">
        <w:rPr>
          <w:sz w:val="24"/>
          <w:szCs w:val="24"/>
          <w:lang w:val="lt-LT"/>
        </w:rPr>
        <w:t>atvirtinti Mokesčio už vaikų išlaikymą Rokiškio rajono savivaldybės švietimo įstaigose, įgyvendinančiose ikimokyklinio ir priešmokyklinio ugdymo programas, tvarkos aprašą (pridedama).</w:t>
      </w:r>
    </w:p>
    <w:p w14:paraId="03021E36" w14:textId="77777777" w:rsidR="002F57C3" w:rsidRPr="00F95B07" w:rsidRDefault="002F57C3" w:rsidP="002F57C3">
      <w:pPr>
        <w:ind w:left="851"/>
        <w:jc w:val="both"/>
        <w:rPr>
          <w:sz w:val="24"/>
          <w:szCs w:val="24"/>
          <w:lang w:val="lt-LT"/>
        </w:rPr>
      </w:pPr>
      <w:r w:rsidRPr="00F95B07">
        <w:rPr>
          <w:sz w:val="24"/>
          <w:szCs w:val="24"/>
          <w:lang w:val="lt-LT"/>
        </w:rPr>
        <w:t xml:space="preserve">2. </w:t>
      </w:r>
      <w:r w:rsidR="00D7297F" w:rsidRPr="00F95B07">
        <w:rPr>
          <w:sz w:val="24"/>
          <w:szCs w:val="24"/>
          <w:lang w:val="lt-LT"/>
        </w:rPr>
        <w:t xml:space="preserve">Pripažinti </w:t>
      </w:r>
      <w:r w:rsidRPr="00F95B07">
        <w:rPr>
          <w:sz w:val="24"/>
          <w:szCs w:val="24"/>
          <w:lang w:val="lt-LT"/>
        </w:rPr>
        <w:t xml:space="preserve">netekusiu galios Rokiškio rajono savivaldybės tarybos 2017 m. gegužės 26 d. </w:t>
      </w:r>
    </w:p>
    <w:p w14:paraId="03021E37" w14:textId="77777777" w:rsidR="00D7297F" w:rsidRPr="00F95B07" w:rsidRDefault="002F57C3" w:rsidP="002F57C3">
      <w:pPr>
        <w:jc w:val="both"/>
        <w:rPr>
          <w:sz w:val="24"/>
          <w:szCs w:val="24"/>
          <w:lang w:val="lt-LT"/>
        </w:rPr>
      </w:pPr>
      <w:r w:rsidRPr="00F95B07">
        <w:rPr>
          <w:sz w:val="24"/>
          <w:szCs w:val="24"/>
          <w:lang w:val="lt-LT"/>
        </w:rPr>
        <w:t>sprendimą Nr. TS-113 „Dėl Mokesčio už vaikų išlaikymą Rokiškio rajono savivaldybės švietimo įstaigose, įgyvendinančiose ikimokyklinio ir priešmokyklinio ugdymo programas, tvarkos aprašo patvirtinimo“.</w:t>
      </w:r>
    </w:p>
    <w:p w14:paraId="03021E38" w14:textId="77777777" w:rsidR="002F57C3" w:rsidRPr="00F95B07" w:rsidRDefault="002F57C3" w:rsidP="002F57C3">
      <w:pPr>
        <w:ind w:left="851"/>
        <w:jc w:val="both"/>
        <w:rPr>
          <w:sz w:val="24"/>
          <w:szCs w:val="24"/>
          <w:lang w:val="lt-LT"/>
        </w:rPr>
      </w:pPr>
      <w:r w:rsidRPr="00F95B07">
        <w:rPr>
          <w:sz w:val="24"/>
          <w:szCs w:val="24"/>
          <w:lang w:val="lt-LT"/>
        </w:rPr>
        <w:t>3. Nustatyti, kad šis sprendimas įsigalioja nuo 2019 m. spalio 1 d.</w:t>
      </w:r>
    </w:p>
    <w:p w14:paraId="128F23D9" w14:textId="77777777" w:rsidR="00B05917" w:rsidRPr="00F95B07" w:rsidRDefault="002F57C3" w:rsidP="002F57C3">
      <w:pPr>
        <w:ind w:left="851"/>
        <w:jc w:val="both"/>
        <w:rPr>
          <w:sz w:val="24"/>
          <w:szCs w:val="24"/>
          <w:lang w:val="lt-LT"/>
        </w:rPr>
      </w:pPr>
      <w:r w:rsidRPr="00F95B07">
        <w:rPr>
          <w:sz w:val="24"/>
          <w:szCs w:val="24"/>
          <w:lang w:val="lt-LT"/>
        </w:rPr>
        <w:t xml:space="preserve">4. </w:t>
      </w:r>
      <w:r w:rsidR="008C61A5" w:rsidRPr="00F95B07">
        <w:rPr>
          <w:sz w:val="24"/>
          <w:szCs w:val="24"/>
          <w:lang w:val="lt-LT"/>
        </w:rPr>
        <w:t xml:space="preserve">Nustatyti, kad </w:t>
      </w:r>
      <w:r w:rsidR="00B05917" w:rsidRPr="00F95B07">
        <w:rPr>
          <w:sz w:val="24"/>
          <w:szCs w:val="24"/>
          <w:lang w:val="lt-LT"/>
        </w:rPr>
        <w:t xml:space="preserve">Mokesčio už vaikų išlaikymą Rokiškio rajono savivaldybės švietimo </w:t>
      </w:r>
    </w:p>
    <w:p w14:paraId="03021E39" w14:textId="185F003F" w:rsidR="00495A04" w:rsidRPr="00F95B07" w:rsidRDefault="00B05917" w:rsidP="00B05917">
      <w:pPr>
        <w:jc w:val="both"/>
        <w:rPr>
          <w:sz w:val="24"/>
          <w:szCs w:val="24"/>
          <w:lang w:val="lt-LT"/>
        </w:rPr>
      </w:pPr>
      <w:r w:rsidRPr="00F95B07">
        <w:rPr>
          <w:sz w:val="24"/>
          <w:szCs w:val="24"/>
          <w:lang w:val="lt-LT"/>
        </w:rPr>
        <w:t>įstaigose, įgyvendinančiose ikimokyklinio ir priešmokyklini ugdymo programas, tvarkos aprašo</w:t>
      </w:r>
      <w:r w:rsidR="008C61A5" w:rsidRPr="00F95B07">
        <w:rPr>
          <w:sz w:val="24"/>
          <w:szCs w:val="24"/>
          <w:lang w:val="lt-LT"/>
        </w:rPr>
        <w:t xml:space="preserve"> 7</w:t>
      </w:r>
      <w:r w:rsidR="00E47A7C" w:rsidRPr="00F95B07">
        <w:rPr>
          <w:sz w:val="24"/>
          <w:szCs w:val="24"/>
          <w:lang w:val="lt-LT"/>
        </w:rPr>
        <w:t xml:space="preserve"> </w:t>
      </w:r>
      <w:r w:rsidR="002F57C3" w:rsidRPr="00F95B07">
        <w:rPr>
          <w:sz w:val="24"/>
          <w:szCs w:val="24"/>
          <w:lang w:val="lt-LT"/>
        </w:rPr>
        <w:t>punktas įsigalioja nuo 2020 m. sausio 1 d.</w:t>
      </w:r>
    </w:p>
    <w:p w14:paraId="03021E3A" w14:textId="77777777" w:rsidR="002F57C3" w:rsidRPr="00F95B07" w:rsidRDefault="002F57C3" w:rsidP="002F57C3">
      <w:pPr>
        <w:ind w:right="-58" w:firstLine="851"/>
        <w:jc w:val="both"/>
        <w:rPr>
          <w:sz w:val="24"/>
          <w:szCs w:val="24"/>
          <w:lang w:val="lt-LT"/>
        </w:rPr>
      </w:pPr>
      <w:r w:rsidRPr="00F95B07">
        <w:rPr>
          <w:sz w:val="24"/>
          <w:szCs w:val="24"/>
          <w:lang w:val="lt-LT"/>
        </w:rPr>
        <w:t xml:space="preserve">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 </w:t>
      </w:r>
    </w:p>
    <w:p w14:paraId="03021E3B" w14:textId="77777777" w:rsidR="002F57C3" w:rsidRPr="00F95B07" w:rsidRDefault="002F57C3" w:rsidP="002F57C3">
      <w:pPr>
        <w:ind w:right="-58" w:firstLine="851"/>
        <w:jc w:val="both"/>
        <w:rPr>
          <w:sz w:val="24"/>
          <w:szCs w:val="24"/>
          <w:lang w:val="lt-LT"/>
        </w:rPr>
      </w:pPr>
    </w:p>
    <w:p w14:paraId="03021E3C" w14:textId="77777777" w:rsidR="002F57C3" w:rsidRPr="00F95B07" w:rsidRDefault="002F57C3" w:rsidP="002F57C3">
      <w:pPr>
        <w:ind w:right="-58"/>
        <w:jc w:val="both"/>
        <w:rPr>
          <w:sz w:val="24"/>
          <w:szCs w:val="24"/>
          <w:lang w:val="lt-LT"/>
        </w:rPr>
      </w:pPr>
    </w:p>
    <w:p w14:paraId="03021E3D" w14:textId="77777777" w:rsidR="002F57C3" w:rsidRPr="00F95B07" w:rsidRDefault="002F57C3" w:rsidP="002F57C3">
      <w:pPr>
        <w:ind w:right="-58"/>
        <w:jc w:val="both"/>
        <w:rPr>
          <w:sz w:val="24"/>
          <w:szCs w:val="24"/>
          <w:lang w:val="lt-LT"/>
        </w:rPr>
      </w:pPr>
    </w:p>
    <w:p w14:paraId="03021E3E" w14:textId="77777777" w:rsidR="00656649" w:rsidRPr="00F95B07" w:rsidRDefault="00656649" w:rsidP="002F57C3">
      <w:pPr>
        <w:ind w:right="-58"/>
        <w:jc w:val="both"/>
        <w:rPr>
          <w:sz w:val="24"/>
          <w:szCs w:val="24"/>
          <w:lang w:val="lt-LT"/>
        </w:rPr>
      </w:pPr>
    </w:p>
    <w:p w14:paraId="03021E3F" w14:textId="77777777" w:rsidR="002F57C3" w:rsidRPr="00F95B07" w:rsidRDefault="002F57C3" w:rsidP="002F57C3">
      <w:pPr>
        <w:ind w:right="-58"/>
        <w:jc w:val="both"/>
        <w:rPr>
          <w:sz w:val="24"/>
          <w:szCs w:val="24"/>
          <w:lang w:val="lt-LT"/>
        </w:rPr>
      </w:pPr>
      <w:r w:rsidRPr="00F95B07">
        <w:rPr>
          <w:sz w:val="24"/>
          <w:szCs w:val="24"/>
          <w:lang w:val="lt-LT"/>
        </w:rPr>
        <w:t xml:space="preserve">Savivaldybės meras                                                                                          Ramūnas </w:t>
      </w:r>
      <w:proofErr w:type="spellStart"/>
      <w:r w:rsidRPr="00F95B07">
        <w:rPr>
          <w:sz w:val="24"/>
          <w:szCs w:val="24"/>
          <w:lang w:val="lt-LT"/>
        </w:rPr>
        <w:t>Godeliauskas</w:t>
      </w:r>
      <w:proofErr w:type="spellEnd"/>
    </w:p>
    <w:p w14:paraId="03021E40" w14:textId="77777777" w:rsidR="001059F4" w:rsidRPr="00F95B07" w:rsidRDefault="001059F4" w:rsidP="008E7F5B">
      <w:pPr>
        <w:rPr>
          <w:sz w:val="24"/>
          <w:szCs w:val="24"/>
          <w:lang w:val="lt-LT"/>
        </w:rPr>
      </w:pPr>
    </w:p>
    <w:p w14:paraId="03021E41" w14:textId="77777777" w:rsidR="002F57C3" w:rsidRPr="00F95B07" w:rsidRDefault="002F57C3" w:rsidP="008E7F5B">
      <w:pPr>
        <w:rPr>
          <w:sz w:val="24"/>
          <w:szCs w:val="24"/>
          <w:lang w:val="lt-LT"/>
        </w:rPr>
      </w:pPr>
    </w:p>
    <w:p w14:paraId="03021E42" w14:textId="77777777" w:rsidR="002F57C3" w:rsidRPr="00F95B07" w:rsidRDefault="002F57C3" w:rsidP="008E7F5B">
      <w:pPr>
        <w:rPr>
          <w:sz w:val="24"/>
          <w:szCs w:val="24"/>
          <w:lang w:val="lt-LT"/>
        </w:rPr>
      </w:pPr>
    </w:p>
    <w:p w14:paraId="03021E43" w14:textId="77777777" w:rsidR="002F57C3" w:rsidRPr="00F95B07" w:rsidRDefault="002F57C3" w:rsidP="008E7F5B">
      <w:pPr>
        <w:rPr>
          <w:sz w:val="24"/>
          <w:szCs w:val="24"/>
          <w:lang w:val="lt-LT"/>
        </w:rPr>
      </w:pPr>
    </w:p>
    <w:p w14:paraId="03021E44" w14:textId="77777777" w:rsidR="002F57C3" w:rsidRPr="00F95B07" w:rsidRDefault="002F57C3" w:rsidP="008E7F5B">
      <w:pPr>
        <w:rPr>
          <w:sz w:val="24"/>
          <w:szCs w:val="24"/>
          <w:lang w:val="lt-LT"/>
        </w:rPr>
      </w:pPr>
    </w:p>
    <w:p w14:paraId="03021E45" w14:textId="77777777" w:rsidR="002F57C3" w:rsidRPr="00F95B07" w:rsidRDefault="002F57C3" w:rsidP="008E7F5B">
      <w:pPr>
        <w:rPr>
          <w:sz w:val="24"/>
          <w:szCs w:val="24"/>
          <w:lang w:val="lt-LT"/>
        </w:rPr>
      </w:pPr>
    </w:p>
    <w:p w14:paraId="03021E46" w14:textId="77777777" w:rsidR="002F57C3" w:rsidRPr="00F95B07" w:rsidRDefault="002F57C3" w:rsidP="008E7F5B">
      <w:pPr>
        <w:rPr>
          <w:sz w:val="24"/>
          <w:szCs w:val="24"/>
          <w:lang w:val="lt-LT"/>
        </w:rPr>
      </w:pPr>
    </w:p>
    <w:p w14:paraId="03021E47" w14:textId="77777777" w:rsidR="002F57C3" w:rsidRPr="00F95B07" w:rsidRDefault="002F57C3" w:rsidP="008E7F5B">
      <w:pPr>
        <w:rPr>
          <w:sz w:val="24"/>
          <w:szCs w:val="24"/>
          <w:lang w:val="lt-LT"/>
        </w:rPr>
      </w:pPr>
    </w:p>
    <w:p w14:paraId="03021E48" w14:textId="77777777" w:rsidR="002F57C3" w:rsidRPr="00F95B07" w:rsidRDefault="002F57C3" w:rsidP="008E7F5B">
      <w:pPr>
        <w:rPr>
          <w:sz w:val="24"/>
          <w:szCs w:val="24"/>
          <w:lang w:val="lt-LT"/>
        </w:rPr>
      </w:pPr>
    </w:p>
    <w:p w14:paraId="03021E49" w14:textId="77777777" w:rsidR="002F57C3" w:rsidRPr="00F95B07" w:rsidRDefault="002F57C3" w:rsidP="008E7F5B">
      <w:pPr>
        <w:rPr>
          <w:sz w:val="24"/>
          <w:szCs w:val="24"/>
          <w:lang w:val="lt-LT"/>
        </w:rPr>
      </w:pPr>
    </w:p>
    <w:p w14:paraId="03021E4A" w14:textId="77777777" w:rsidR="002F57C3" w:rsidRPr="00F95B07" w:rsidRDefault="002F57C3" w:rsidP="008E7F5B">
      <w:pPr>
        <w:rPr>
          <w:sz w:val="24"/>
          <w:szCs w:val="24"/>
          <w:lang w:val="lt-LT"/>
        </w:rPr>
      </w:pPr>
    </w:p>
    <w:p w14:paraId="03021E4B" w14:textId="77777777" w:rsidR="002F57C3" w:rsidRPr="00F95B07" w:rsidRDefault="002F57C3" w:rsidP="008E7F5B">
      <w:pPr>
        <w:rPr>
          <w:sz w:val="24"/>
          <w:szCs w:val="24"/>
          <w:lang w:val="lt-LT"/>
        </w:rPr>
      </w:pPr>
    </w:p>
    <w:p w14:paraId="03021E4C" w14:textId="77777777" w:rsidR="002F57C3" w:rsidRPr="00F95B07" w:rsidRDefault="002F57C3" w:rsidP="008E7F5B">
      <w:pPr>
        <w:rPr>
          <w:sz w:val="24"/>
          <w:szCs w:val="24"/>
          <w:lang w:val="lt-LT"/>
        </w:rPr>
      </w:pPr>
    </w:p>
    <w:p w14:paraId="03021E4D" w14:textId="77777777" w:rsidR="002F57C3" w:rsidRPr="00F95B07" w:rsidRDefault="002F57C3" w:rsidP="008E7F5B">
      <w:pPr>
        <w:rPr>
          <w:sz w:val="24"/>
          <w:szCs w:val="24"/>
          <w:lang w:val="lt-LT"/>
        </w:rPr>
      </w:pPr>
    </w:p>
    <w:p w14:paraId="03021E4E" w14:textId="77777777" w:rsidR="002F57C3" w:rsidRPr="00F95B07" w:rsidRDefault="002F57C3" w:rsidP="008E7F5B">
      <w:pPr>
        <w:rPr>
          <w:sz w:val="24"/>
          <w:szCs w:val="24"/>
          <w:lang w:val="lt-LT"/>
        </w:rPr>
      </w:pPr>
    </w:p>
    <w:p w14:paraId="03021E4F" w14:textId="77777777" w:rsidR="002F57C3" w:rsidRPr="00F95B07" w:rsidRDefault="002F57C3" w:rsidP="008E7F5B">
      <w:pPr>
        <w:rPr>
          <w:sz w:val="24"/>
          <w:szCs w:val="24"/>
          <w:lang w:val="lt-LT"/>
        </w:rPr>
      </w:pPr>
    </w:p>
    <w:p w14:paraId="03021E50" w14:textId="77777777" w:rsidR="002F57C3" w:rsidRPr="00F95B07" w:rsidRDefault="002F57C3" w:rsidP="008E7F5B">
      <w:pPr>
        <w:rPr>
          <w:sz w:val="24"/>
          <w:szCs w:val="24"/>
          <w:lang w:val="lt-LT"/>
        </w:rPr>
      </w:pPr>
    </w:p>
    <w:p w14:paraId="03021E51" w14:textId="77777777" w:rsidR="002F57C3" w:rsidRPr="00F95B07" w:rsidRDefault="002F57C3" w:rsidP="008E7F5B">
      <w:pPr>
        <w:rPr>
          <w:sz w:val="24"/>
          <w:szCs w:val="24"/>
          <w:lang w:val="lt-LT"/>
        </w:rPr>
      </w:pPr>
    </w:p>
    <w:p w14:paraId="03021E52" w14:textId="77777777" w:rsidR="002F57C3" w:rsidRPr="00F95B07" w:rsidRDefault="002F57C3" w:rsidP="008E7F5B">
      <w:pPr>
        <w:rPr>
          <w:sz w:val="24"/>
          <w:szCs w:val="24"/>
          <w:lang w:val="lt-LT"/>
        </w:rPr>
      </w:pPr>
    </w:p>
    <w:p w14:paraId="03021E54" w14:textId="1B1B560A" w:rsidR="009B5FB4" w:rsidRPr="00F95B07" w:rsidRDefault="004B3F77" w:rsidP="009B5FB4">
      <w:pPr>
        <w:jc w:val="center"/>
        <w:rPr>
          <w:b/>
          <w:sz w:val="24"/>
          <w:szCs w:val="24"/>
          <w:lang w:val="lt-LT"/>
        </w:rPr>
      </w:pPr>
      <w:r w:rsidRPr="004B3F77">
        <w:rPr>
          <w:b/>
          <w:sz w:val="24"/>
          <w:szCs w:val="24"/>
          <w:lang w:val="lt-LT"/>
        </w:rPr>
        <w:t>TEIKIAMO  SPRENDIMO PROJEKTO  „DĖL MOKESČIO UŽ VAIKŲ IŠLAIKYMĄ ROKIŠKIO RAJONO SAVIVALDYBĖS ŠVIETIMO ĮSTAIGOSE, ĮGYVENDINANČIOSE IKIMOKYKLINIO IR PRIEŠMOKYKLINIO UGDYMO PROGRAMAS, TVARKOS APRAŠO PATVIRTINIMO</w:t>
      </w:r>
      <w:r>
        <w:rPr>
          <w:b/>
          <w:sz w:val="24"/>
          <w:szCs w:val="24"/>
          <w:lang w:val="lt-LT"/>
        </w:rPr>
        <w:t xml:space="preserve">“ </w:t>
      </w:r>
      <w:r w:rsidR="009B5FB4" w:rsidRPr="00F95B07">
        <w:rPr>
          <w:b/>
          <w:sz w:val="24"/>
          <w:szCs w:val="24"/>
          <w:lang w:val="lt-LT"/>
        </w:rPr>
        <w:t>AIŠKINAMASIS RAŠTAS</w:t>
      </w:r>
    </w:p>
    <w:p w14:paraId="03021E55" w14:textId="77777777" w:rsidR="009B5FB4" w:rsidRPr="00F95B07" w:rsidRDefault="009B5FB4" w:rsidP="009B5FB4">
      <w:pPr>
        <w:jc w:val="center"/>
        <w:rPr>
          <w:sz w:val="24"/>
          <w:szCs w:val="24"/>
          <w:lang w:val="lt-LT"/>
        </w:rPr>
      </w:pPr>
    </w:p>
    <w:p w14:paraId="03021E56" w14:textId="77777777" w:rsidR="009B5FB4" w:rsidRPr="00F95B07" w:rsidRDefault="003C0566" w:rsidP="009B5FB4">
      <w:pPr>
        <w:jc w:val="center"/>
        <w:rPr>
          <w:sz w:val="24"/>
          <w:szCs w:val="24"/>
          <w:lang w:val="lt-LT"/>
        </w:rPr>
      </w:pPr>
      <w:r w:rsidRPr="00F95B07">
        <w:rPr>
          <w:sz w:val="24"/>
          <w:szCs w:val="24"/>
          <w:lang w:val="lt-LT"/>
        </w:rPr>
        <w:t>2019 m. rugsėjo 27</w:t>
      </w:r>
      <w:r w:rsidR="009B5FB4" w:rsidRPr="00F95B07">
        <w:rPr>
          <w:sz w:val="24"/>
          <w:szCs w:val="24"/>
          <w:lang w:val="lt-LT"/>
        </w:rPr>
        <w:t xml:space="preserve">  d.</w:t>
      </w:r>
    </w:p>
    <w:p w14:paraId="03021E57" w14:textId="77777777" w:rsidR="009B5FB4" w:rsidRPr="00F95B07" w:rsidRDefault="009B5FB4" w:rsidP="009B5FB4">
      <w:pPr>
        <w:jc w:val="center"/>
        <w:rPr>
          <w:sz w:val="24"/>
          <w:szCs w:val="24"/>
          <w:lang w:val="lt-LT"/>
        </w:rPr>
      </w:pPr>
      <w:r w:rsidRPr="00F95B07">
        <w:rPr>
          <w:sz w:val="24"/>
          <w:szCs w:val="24"/>
          <w:lang w:val="lt-LT"/>
        </w:rPr>
        <w:t>Rokiškis</w:t>
      </w:r>
    </w:p>
    <w:p w14:paraId="03021E58" w14:textId="77777777" w:rsidR="009B5FB4" w:rsidRPr="00F95B07" w:rsidRDefault="009B5FB4" w:rsidP="009B5FB4">
      <w:pPr>
        <w:rPr>
          <w:sz w:val="24"/>
          <w:szCs w:val="24"/>
        </w:rPr>
      </w:pPr>
    </w:p>
    <w:p w14:paraId="03021E59" w14:textId="77777777" w:rsidR="009B5FB4" w:rsidRPr="00F95B07" w:rsidRDefault="009B5FB4" w:rsidP="009B5FB4">
      <w:pPr>
        <w:ind w:firstLine="851"/>
        <w:jc w:val="both"/>
        <w:rPr>
          <w:b/>
          <w:sz w:val="24"/>
          <w:szCs w:val="24"/>
          <w:lang w:val="lt-LT"/>
        </w:rPr>
      </w:pPr>
      <w:r w:rsidRPr="00F95B07">
        <w:rPr>
          <w:b/>
          <w:sz w:val="24"/>
          <w:szCs w:val="24"/>
          <w:lang w:val="lt-LT"/>
        </w:rPr>
        <w:t xml:space="preserve">Parengto sprendimo projekto tikslai ir uždaviniai. </w:t>
      </w:r>
    </w:p>
    <w:p w14:paraId="03021E5A" w14:textId="77777777" w:rsidR="009B5FB4" w:rsidRPr="00F95B07" w:rsidRDefault="009B5FB4" w:rsidP="009B5FB4">
      <w:pPr>
        <w:ind w:firstLine="851"/>
        <w:jc w:val="both"/>
        <w:rPr>
          <w:b/>
          <w:sz w:val="24"/>
          <w:szCs w:val="24"/>
          <w:lang w:val="lt-LT"/>
        </w:rPr>
      </w:pPr>
      <w:r w:rsidRPr="00F95B07">
        <w:rPr>
          <w:sz w:val="24"/>
          <w:szCs w:val="24"/>
          <w:lang w:val="lt-LT"/>
        </w:rPr>
        <w:t>Sprendimo projekto tikslas ir uždaviniai –</w:t>
      </w:r>
      <w:r w:rsidR="003C0566" w:rsidRPr="00F95B07">
        <w:rPr>
          <w:sz w:val="24"/>
          <w:szCs w:val="24"/>
          <w:lang w:val="lt-LT"/>
        </w:rPr>
        <w:t xml:space="preserve"> patvirtinti M</w:t>
      </w:r>
      <w:r w:rsidR="00F2315A" w:rsidRPr="00F95B07">
        <w:rPr>
          <w:sz w:val="24"/>
          <w:szCs w:val="24"/>
          <w:lang w:val="lt-LT"/>
        </w:rPr>
        <w:t>okesčio už vaikų išlaikymą Rokiškio rajono savivaldybės švietimo įstaigose, įgyvendinančiose ikimokyklinio ir priešmokyklini</w:t>
      </w:r>
      <w:r w:rsidR="00656649" w:rsidRPr="00F95B07">
        <w:rPr>
          <w:sz w:val="24"/>
          <w:szCs w:val="24"/>
          <w:lang w:val="lt-LT"/>
        </w:rPr>
        <w:t>o</w:t>
      </w:r>
      <w:r w:rsidR="00F2315A" w:rsidRPr="00F95B07">
        <w:rPr>
          <w:sz w:val="24"/>
          <w:szCs w:val="24"/>
          <w:lang w:val="lt-LT"/>
        </w:rPr>
        <w:t xml:space="preserve"> ugdymo programas, tvarkos aprašą</w:t>
      </w:r>
      <w:r w:rsidR="00080C93" w:rsidRPr="00F95B07">
        <w:rPr>
          <w:sz w:val="24"/>
          <w:szCs w:val="24"/>
          <w:lang w:val="lt-LT"/>
        </w:rPr>
        <w:t>. Sudaryti sąlygas švietimo įstaigoms organizuoti vaikų maitinimą, nustatyti atlyginimo dydį už vaikų išlaikymą.</w:t>
      </w:r>
    </w:p>
    <w:p w14:paraId="03021E5C" w14:textId="4A68B250" w:rsidR="009B5FB4" w:rsidRPr="00F95B07" w:rsidRDefault="009B5FB4" w:rsidP="009B5FB4">
      <w:pPr>
        <w:ind w:firstLine="851"/>
        <w:jc w:val="both"/>
        <w:rPr>
          <w:sz w:val="24"/>
          <w:szCs w:val="24"/>
          <w:lang w:val="lt-LT"/>
        </w:rPr>
      </w:pPr>
      <w:r w:rsidRPr="00F95B07">
        <w:rPr>
          <w:b/>
          <w:bCs/>
          <w:sz w:val="24"/>
          <w:szCs w:val="24"/>
          <w:lang w:val="lt-LT"/>
        </w:rPr>
        <w:t>Šiuo metu esantis teisinis reglamentavimas.</w:t>
      </w:r>
      <w:r w:rsidR="004B3F77">
        <w:rPr>
          <w:sz w:val="24"/>
          <w:szCs w:val="24"/>
          <w:lang w:val="lt-LT"/>
        </w:rPr>
        <w:t xml:space="preserve"> </w:t>
      </w:r>
      <w:r w:rsidRPr="00F95B07">
        <w:rPr>
          <w:sz w:val="24"/>
          <w:szCs w:val="24"/>
          <w:lang w:val="lt-LT"/>
        </w:rPr>
        <w:t>Lietuvos Respubl</w:t>
      </w:r>
      <w:r w:rsidR="00F2315A" w:rsidRPr="00F95B07">
        <w:rPr>
          <w:sz w:val="24"/>
          <w:szCs w:val="24"/>
          <w:lang w:val="lt-LT"/>
        </w:rPr>
        <w:t xml:space="preserve">ikos vietos savivaldos įstatymo 18 straipsnio 1 dalis nurodo, kad savivaldybės tarybos priimtus teisės aktus gali sustabdyti, pakeisti ar panaikinti pati savivaldybės taryba. </w:t>
      </w:r>
      <w:r w:rsidR="004B3F77">
        <w:rPr>
          <w:sz w:val="24"/>
          <w:szCs w:val="24"/>
          <w:lang w:val="lt-LT"/>
        </w:rPr>
        <w:t>Šio įstatymo</w:t>
      </w:r>
      <w:r w:rsidR="00283BE7" w:rsidRPr="00F95B07">
        <w:rPr>
          <w:sz w:val="24"/>
          <w:szCs w:val="24"/>
          <w:lang w:val="lt-LT"/>
        </w:rPr>
        <w:t xml:space="preserve"> 6 straipsnio 10 punktas nurodo, kad vien</w:t>
      </w:r>
      <w:r w:rsidR="005C79C4" w:rsidRPr="00F95B07">
        <w:rPr>
          <w:sz w:val="24"/>
          <w:szCs w:val="24"/>
          <w:lang w:val="lt-LT"/>
        </w:rPr>
        <w:t>a iš savivaldybės savarankiškų</w:t>
      </w:r>
      <w:r w:rsidR="00283BE7" w:rsidRPr="00F95B07">
        <w:rPr>
          <w:sz w:val="24"/>
          <w:szCs w:val="24"/>
          <w:lang w:val="lt-LT"/>
        </w:rPr>
        <w:t xml:space="preserve"> funkcijų – maitinimo paslaugų organizavimas, švietimo įstaigų išlaikymas. Lietuvos Res</w:t>
      </w:r>
      <w:r w:rsidR="00190370" w:rsidRPr="00F95B07">
        <w:rPr>
          <w:sz w:val="24"/>
          <w:szCs w:val="24"/>
          <w:lang w:val="lt-LT"/>
        </w:rPr>
        <w:t xml:space="preserve">publikos švietimo įstatymo 70 straipsnio 11 dalyje nurodyta, kad atlyginimo dydį už vaikų išlaikymą nustato mokyklos savininko teises ir pareigas įgyvendinanti institucija. </w:t>
      </w:r>
      <w:r w:rsidRPr="00F95B07">
        <w:rPr>
          <w:sz w:val="24"/>
          <w:szCs w:val="24"/>
          <w:lang w:val="lt-LT"/>
        </w:rPr>
        <w:t xml:space="preserve"> </w:t>
      </w:r>
    </w:p>
    <w:p w14:paraId="03021E5D" w14:textId="5914870D" w:rsidR="00A025F5" w:rsidRPr="00F95B07" w:rsidRDefault="009B5FB4" w:rsidP="00CA52E2">
      <w:pPr>
        <w:tabs>
          <w:tab w:val="right" w:pos="851"/>
          <w:tab w:val="center" w:pos="4153"/>
          <w:tab w:val="right" w:pos="8306"/>
        </w:tabs>
        <w:ind w:firstLine="851"/>
        <w:jc w:val="both"/>
        <w:rPr>
          <w:sz w:val="24"/>
          <w:szCs w:val="24"/>
          <w:lang w:val="lt-LT"/>
        </w:rPr>
      </w:pPr>
      <w:r w:rsidRPr="00F95B07">
        <w:rPr>
          <w:b/>
          <w:bCs/>
          <w:sz w:val="24"/>
          <w:szCs w:val="24"/>
          <w:lang w:val="lt-LT"/>
        </w:rPr>
        <w:t>Sprendimo projekto esmė.</w:t>
      </w:r>
      <w:r w:rsidRPr="00F95B07">
        <w:rPr>
          <w:sz w:val="24"/>
          <w:szCs w:val="24"/>
          <w:lang w:val="lt-LT"/>
        </w:rPr>
        <w:t xml:space="preserve"> </w:t>
      </w:r>
      <w:r w:rsidR="00C94E64" w:rsidRPr="00F95B07">
        <w:rPr>
          <w:sz w:val="24"/>
          <w:szCs w:val="24"/>
          <w:lang w:val="lt-LT"/>
        </w:rPr>
        <w:t>Naujame tvarkos apraše yra</w:t>
      </w:r>
      <w:r w:rsidR="00CA52E2" w:rsidRPr="00F95B07">
        <w:rPr>
          <w:sz w:val="24"/>
          <w:szCs w:val="24"/>
          <w:lang w:val="lt-LT"/>
        </w:rPr>
        <w:t xml:space="preserve"> </w:t>
      </w:r>
      <w:r w:rsidR="00C94E64" w:rsidRPr="00F95B07">
        <w:rPr>
          <w:sz w:val="24"/>
          <w:szCs w:val="24"/>
          <w:lang w:val="lt-LT"/>
        </w:rPr>
        <w:t>didinami tėvų įnašai ugdymo ap</w:t>
      </w:r>
      <w:r w:rsidR="005C79C4" w:rsidRPr="00F95B07">
        <w:rPr>
          <w:sz w:val="24"/>
          <w:szCs w:val="24"/>
          <w:lang w:val="lt-LT"/>
        </w:rPr>
        <w:t>linkai gerinti – dabar 3,48 euro,</w:t>
      </w:r>
      <w:r w:rsidR="00C94E64" w:rsidRPr="00F95B07">
        <w:rPr>
          <w:sz w:val="24"/>
          <w:szCs w:val="24"/>
          <w:lang w:val="lt-LT"/>
        </w:rPr>
        <w:t xml:space="preserve"> siūloma 7 eurai.</w:t>
      </w:r>
      <w:r w:rsidR="005C79C4" w:rsidRPr="00F95B07">
        <w:rPr>
          <w:sz w:val="24"/>
          <w:szCs w:val="24"/>
          <w:lang w:val="lt-LT"/>
        </w:rPr>
        <w:t xml:space="preserve"> </w:t>
      </w:r>
      <w:r w:rsidR="004E3344" w:rsidRPr="00F95B07">
        <w:rPr>
          <w:sz w:val="24"/>
          <w:szCs w:val="24"/>
          <w:lang w:val="lt-LT"/>
        </w:rPr>
        <w:t xml:space="preserve">Tėvų įnašai ugdymo aplinkai gerinti mūsų rajone mažiausi, </w:t>
      </w:r>
      <w:r w:rsidR="004B3F77">
        <w:rPr>
          <w:sz w:val="24"/>
          <w:szCs w:val="24"/>
          <w:lang w:val="lt-LT"/>
        </w:rPr>
        <w:t>palyginti</w:t>
      </w:r>
      <w:r w:rsidR="004E3344" w:rsidRPr="00F95B07">
        <w:rPr>
          <w:sz w:val="24"/>
          <w:szCs w:val="24"/>
          <w:lang w:val="lt-LT"/>
        </w:rPr>
        <w:t xml:space="preserve"> su Panevėžio apskrities rajonais (Kupiškio</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4E3344" w:rsidRPr="00F95B07">
        <w:rPr>
          <w:sz w:val="24"/>
          <w:szCs w:val="24"/>
          <w:lang w:val="lt-LT"/>
        </w:rPr>
        <w:t>8, Biržų</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656649" w:rsidRPr="00F95B07">
        <w:rPr>
          <w:sz w:val="24"/>
          <w:szCs w:val="24"/>
          <w:lang w:val="lt-LT"/>
        </w:rPr>
        <w:t>7</w:t>
      </w:r>
      <w:r w:rsidR="00A025F5" w:rsidRPr="00F95B07">
        <w:rPr>
          <w:sz w:val="24"/>
          <w:szCs w:val="24"/>
          <w:lang w:val="lt-LT"/>
        </w:rPr>
        <w:t>, Pasvalio</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A025F5" w:rsidRPr="00F95B07">
        <w:rPr>
          <w:sz w:val="24"/>
          <w:szCs w:val="24"/>
          <w:lang w:val="lt-LT"/>
        </w:rPr>
        <w:t>6, Panevėžio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77748E" w:rsidRPr="00F95B07">
        <w:rPr>
          <w:sz w:val="24"/>
          <w:szCs w:val="24"/>
          <w:lang w:val="lt-LT"/>
        </w:rPr>
        <w:t>6). Šalies</w:t>
      </w:r>
      <w:r w:rsidR="00A025F5" w:rsidRPr="00F95B07">
        <w:rPr>
          <w:sz w:val="24"/>
          <w:szCs w:val="24"/>
          <w:lang w:val="lt-LT"/>
        </w:rPr>
        <w:t xml:space="preserve"> mastu mažesni mokesčiai tik Birštono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A025F5" w:rsidRPr="00F95B07">
        <w:rPr>
          <w:sz w:val="24"/>
          <w:szCs w:val="24"/>
          <w:lang w:val="lt-LT"/>
        </w:rPr>
        <w:t>2 eurai, Varėnos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00A025F5" w:rsidRPr="00F95B07">
        <w:rPr>
          <w:sz w:val="24"/>
          <w:szCs w:val="24"/>
          <w:lang w:val="lt-LT"/>
        </w:rPr>
        <w:t>3 eurai. Respublikos vidurkis – 9,4 euro.</w:t>
      </w:r>
    </w:p>
    <w:p w14:paraId="03021E5E" w14:textId="60A904F4" w:rsidR="002E35F4" w:rsidRPr="00F95B07" w:rsidRDefault="00694DEB" w:rsidP="005C79C4">
      <w:pPr>
        <w:tabs>
          <w:tab w:val="right" w:pos="851"/>
          <w:tab w:val="center" w:pos="4153"/>
          <w:tab w:val="right" w:pos="8306"/>
        </w:tabs>
        <w:ind w:firstLine="851"/>
        <w:jc w:val="both"/>
        <w:rPr>
          <w:sz w:val="24"/>
          <w:szCs w:val="24"/>
          <w:lang w:val="lt-LT"/>
        </w:rPr>
      </w:pPr>
      <w:r w:rsidRPr="00F95B07">
        <w:rPr>
          <w:sz w:val="24"/>
          <w:szCs w:val="24"/>
          <w:lang w:val="lt-LT"/>
        </w:rPr>
        <w:t xml:space="preserve">Buvo surinkta informacija iš švietimo įstaigų, kurios siūlė </w:t>
      </w:r>
      <w:r w:rsidR="005C79C4" w:rsidRPr="00F95B07">
        <w:rPr>
          <w:sz w:val="24"/>
          <w:szCs w:val="24"/>
          <w:lang w:val="lt-LT"/>
        </w:rPr>
        <w:t>vienos dienos maitinimo</w:t>
      </w:r>
      <w:r w:rsidR="00A025F5" w:rsidRPr="00F95B07">
        <w:rPr>
          <w:sz w:val="24"/>
          <w:szCs w:val="24"/>
          <w:lang w:val="lt-LT"/>
        </w:rPr>
        <w:t xml:space="preserve"> mokestį</w:t>
      </w:r>
      <w:r w:rsidRPr="00F95B07">
        <w:rPr>
          <w:sz w:val="24"/>
          <w:szCs w:val="24"/>
          <w:lang w:val="lt-LT"/>
        </w:rPr>
        <w:t xml:space="preserve"> padidinti</w:t>
      </w:r>
      <w:r w:rsidR="004F0471" w:rsidRPr="00F95B07">
        <w:rPr>
          <w:sz w:val="24"/>
          <w:szCs w:val="24"/>
          <w:lang w:val="lt-LT"/>
        </w:rPr>
        <w:t>:</w:t>
      </w:r>
      <w:r w:rsidRPr="00F95B07">
        <w:rPr>
          <w:sz w:val="24"/>
          <w:szCs w:val="24"/>
          <w:lang w:val="lt-LT"/>
        </w:rPr>
        <w:t xml:space="preserve"> 1</w:t>
      </w:r>
      <w:r w:rsidR="004B3F77" w:rsidRPr="00F95B07">
        <w:rPr>
          <w:sz w:val="24"/>
          <w:szCs w:val="24"/>
          <w:lang w:val="lt-LT"/>
        </w:rPr>
        <w:t>–</w:t>
      </w:r>
      <w:r w:rsidRPr="00F95B07">
        <w:rPr>
          <w:sz w:val="24"/>
          <w:szCs w:val="24"/>
          <w:lang w:val="lt-LT"/>
        </w:rPr>
        <w:t xml:space="preserve">2 metų vaikams </w:t>
      </w:r>
      <w:r w:rsidR="004F0471" w:rsidRPr="00F95B07">
        <w:rPr>
          <w:sz w:val="24"/>
          <w:szCs w:val="24"/>
          <w:lang w:val="lt-LT"/>
        </w:rPr>
        <w:t>nuo 18 iki 30 centų</w:t>
      </w:r>
      <w:r w:rsidRPr="00F95B07">
        <w:rPr>
          <w:sz w:val="24"/>
          <w:szCs w:val="24"/>
          <w:lang w:val="lt-LT"/>
        </w:rPr>
        <w:t>, o 3</w:t>
      </w:r>
      <w:r w:rsidR="004B3F77" w:rsidRPr="00F95B07">
        <w:rPr>
          <w:sz w:val="24"/>
          <w:szCs w:val="24"/>
          <w:lang w:val="lt-LT"/>
        </w:rPr>
        <w:t>–</w:t>
      </w:r>
      <w:r w:rsidRPr="00F95B07">
        <w:rPr>
          <w:sz w:val="24"/>
          <w:szCs w:val="24"/>
          <w:lang w:val="lt-LT"/>
        </w:rPr>
        <w:t xml:space="preserve">6 metų vaikams </w:t>
      </w:r>
      <w:r w:rsidR="004F0471" w:rsidRPr="00F95B07">
        <w:rPr>
          <w:sz w:val="24"/>
          <w:szCs w:val="24"/>
          <w:lang w:val="lt-LT"/>
        </w:rPr>
        <w:t>nuo 28 iki 36 centų</w:t>
      </w:r>
      <w:r w:rsidRPr="00F95B07">
        <w:rPr>
          <w:sz w:val="24"/>
          <w:szCs w:val="24"/>
          <w:lang w:val="lt-LT"/>
        </w:rPr>
        <w:t>.</w:t>
      </w:r>
    </w:p>
    <w:p w14:paraId="03021E5F" w14:textId="77777777" w:rsidR="00694DEB" w:rsidRPr="00F95B07" w:rsidRDefault="00694DEB" w:rsidP="00694DEB">
      <w:pPr>
        <w:tabs>
          <w:tab w:val="right" w:pos="851"/>
          <w:tab w:val="center" w:pos="4153"/>
          <w:tab w:val="right" w:pos="8306"/>
        </w:tabs>
        <w:ind w:firstLine="851"/>
        <w:jc w:val="both"/>
        <w:rPr>
          <w:sz w:val="24"/>
          <w:szCs w:val="24"/>
          <w:lang w:val="lt-LT"/>
        </w:rPr>
      </w:pPr>
      <w:r w:rsidRPr="00F95B07">
        <w:rPr>
          <w:sz w:val="24"/>
          <w:szCs w:val="24"/>
          <w:lang w:val="lt-LT"/>
        </w:rPr>
        <w:t>Nuo 2017 metų Lietuvos rinkoje kyla kainos pieno produktams, vaisiams, daržovėms, mėsos ir duonos gaminiams. Įstaigos nuo 2020-01-01 su tiekėjais sudarys naujas sutartis, kuriose bus nurodytos jau aukštesnės produktų kainos.</w:t>
      </w:r>
    </w:p>
    <w:p w14:paraId="03021E60" w14:textId="77777777" w:rsidR="00694DEB" w:rsidRPr="00F95B07" w:rsidRDefault="004F0471" w:rsidP="005C79C4">
      <w:pPr>
        <w:tabs>
          <w:tab w:val="right" w:pos="851"/>
          <w:tab w:val="center" w:pos="4153"/>
          <w:tab w:val="right" w:pos="8306"/>
        </w:tabs>
        <w:ind w:firstLine="851"/>
        <w:jc w:val="both"/>
        <w:rPr>
          <w:sz w:val="24"/>
          <w:szCs w:val="24"/>
          <w:lang w:val="lt-LT"/>
        </w:rPr>
      </w:pPr>
      <w:r w:rsidRPr="00F95B07">
        <w:rPr>
          <w:sz w:val="24"/>
          <w:szCs w:val="24"/>
          <w:lang w:val="lt-LT"/>
        </w:rPr>
        <w:t>Atsižvelgiant į švietimo įstaigų vadovų pateiktus</w:t>
      </w:r>
      <w:r w:rsidR="001F16FC" w:rsidRPr="00F95B07">
        <w:rPr>
          <w:sz w:val="24"/>
          <w:szCs w:val="24"/>
          <w:lang w:val="lt-LT"/>
        </w:rPr>
        <w:t xml:space="preserve"> pasiūlymus, S</w:t>
      </w:r>
      <w:r w:rsidRPr="00F95B07">
        <w:rPr>
          <w:sz w:val="24"/>
          <w:szCs w:val="24"/>
          <w:lang w:val="lt-LT"/>
        </w:rPr>
        <w:t>iūloma</w:t>
      </w:r>
      <w:r w:rsidR="001F16FC" w:rsidRPr="00F95B07">
        <w:rPr>
          <w:sz w:val="24"/>
          <w:szCs w:val="24"/>
          <w:lang w:val="lt-LT"/>
        </w:rPr>
        <w:t xml:space="preserve"> padidinti</w:t>
      </w:r>
      <w:r w:rsidRPr="00F95B07">
        <w:rPr>
          <w:sz w:val="24"/>
          <w:szCs w:val="24"/>
          <w:lang w:val="lt-LT"/>
        </w:rPr>
        <w:t xml:space="preserve"> vienos dienos (trys maitinimai) maitinimo normos</w:t>
      </w:r>
      <w:r w:rsidR="001F16FC" w:rsidRPr="00F95B07">
        <w:rPr>
          <w:sz w:val="24"/>
          <w:szCs w:val="24"/>
          <w:lang w:val="lt-LT"/>
        </w:rPr>
        <w:t xml:space="preserve"> mokestį</w:t>
      </w:r>
      <w:r w:rsidRPr="00F95B07">
        <w:rPr>
          <w:sz w:val="24"/>
          <w:szCs w:val="24"/>
          <w:lang w:val="lt-LT"/>
        </w:rPr>
        <w:t>:</w:t>
      </w:r>
    </w:p>
    <w:p w14:paraId="03021E61" w14:textId="77777777" w:rsidR="002E35F4" w:rsidRPr="00F95B07" w:rsidRDefault="002E35F4" w:rsidP="005C79C4">
      <w:pPr>
        <w:tabs>
          <w:tab w:val="right" w:pos="851"/>
          <w:tab w:val="center" w:pos="4153"/>
          <w:tab w:val="right" w:pos="8306"/>
        </w:tabs>
        <w:ind w:firstLine="851"/>
        <w:jc w:val="both"/>
        <w:rPr>
          <w:sz w:val="24"/>
          <w:szCs w:val="24"/>
          <w:lang w:val="lt-LT"/>
        </w:rPr>
      </w:pPr>
    </w:p>
    <w:tbl>
      <w:tblPr>
        <w:tblStyle w:val="Lentelstinklelis"/>
        <w:tblW w:w="0" w:type="auto"/>
        <w:tblLook w:val="0000" w:firstRow="0" w:lastRow="0" w:firstColumn="0" w:lastColumn="0" w:noHBand="0" w:noVBand="0"/>
      </w:tblPr>
      <w:tblGrid>
        <w:gridCol w:w="2449"/>
        <w:gridCol w:w="2449"/>
        <w:gridCol w:w="2449"/>
        <w:gridCol w:w="2450"/>
      </w:tblGrid>
      <w:tr w:rsidR="002E35F4" w:rsidRPr="00F95B07" w14:paraId="03021E64" w14:textId="77777777" w:rsidTr="002E35F4">
        <w:trPr>
          <w:trHeight w:val="350"/>
        </w:trPr>
        <w:tc>
          <w:tcPr>
            <w:tcW w:w="4898" w:type="dxa"/>
            <w:gridSpan w:val="2"/>
          </w:tcPr>
          <w:p w14:paraId="03021E62" w14:textId="77777777" w:rsidR="002E35F4" w:rsidRPr="00F95B07" w:rsidRDefault="00656649" w:rsidP="002E35F4">
            <w:pPr>
              <w:tabs>
                <w:tab w:val="right" w:pos="851"/>
                <w:tab w:val="center" w:pos="4153"/>
                <w:tab w:val="right" w:pos="8306"/>
              </w:tabs>
              <w:ind w:left="108" w:firstLine="851"/>
              <w:jc w:val="center"/>
              <w:rPr>
                <w:sz w:val="24"/>
                <w:szCs w:val="24"/>
                <w:lang w:val="lt-LT"/>
              </w:rPr>
            </w:pPr>
            <w:r w:rsidRPr="00F95B07">
              <w:rPr>
                <w:sz w:val="24"/>
                <w:szCs w:val="24"/>
                <w:lang w:val="lt-LT"/>
              </w:rPr>
              <w:t>l-2</w:t>
            </w:r>
            <w:r w:rsidR="002E35F4" w:rsidRPr="00F95B07">
              <w:rPr>
                <w:sz w:val="24"/>
                <w:szCs w:val="24"/>
                <w:lang w:val="lt-LT"/>
              </w:rPr>
              <w:t xml:space="preserve"> metų vaikams</w:t>
            </w:r>
          </w:p>
        </w:tc>
        <w:tc>
          <w:tcPr>
            <w:tcW w:w="4896" w:type="dxa"/>
            <w:gridSpan w:val="2"/>
            <w:shd w:val="clear" w:color="auto" w:fill="auto"/>
          </w:tcPr>
          <w:p w14:paraId="03021E63" w14:textId="77777777" w:rsidR="002E35F4" w:rsidRPr="00F95B07" w:rsidRDefault="002E35F4" w:rsidP="002E35F4">
            <w:pPr>
              <w:jc w:val="center"/>
              <w:rPr>
                <w:sz w:val="24"/>
                <w:szCs w:val="24"/>
                <w:lang w:val="lt-LT"/>
              </w:rPr>
            </w:pPr>
            <w:r w:rsidRPr="00F95B07">
              <w:rPr>
                <w:sz w:val="24"/>
                <w:szCs w:val="24"/>
                <w:lang w:val="lt-LT"/>
              </w:rPr>
              <w:t>3-6 metų vaikams</w:t>
            </w:r>
          </w:p>
        </w:tc>
      </w:tr>
      <w:tr w:rsidR="002E35F4" w:rsidRPr="00F95B07" w14:paraId="03021E71" w14:textId="77777777" w:rsidTr="002E35F4">
        <w:tblPrEx>
          <w:tblLook w:val="04A0" w:firstRow="1" w:lastRow="0" w:firstColumn="1" w:lastColumn="0" w:noHBand="0" w:noVBand="1"/>
        </w:tblPrEx>
        <w:tc>
          <w:tcPr>
            <w:tcW w:w="2449" w:type="dxa"/>
          </w:tcPr>
          <w:p w14:paraId="03021E65" w14:textId="77777777" w:rsidR="002E35F4"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Iki šiol</w:t>
            </w:r>
            <w:r w:rsidR="004F0471" w:rsidRPr="00F95B07">
              <w:rPr>
                <w:sz w:val="24"/>
                <w:szCs w:val="24"/>
                <w:lang w:val="lt-LT"/>
              </w:rPr>
              <w:t xml:space="preserve"> dienai</w:t>
            </w:r>
          </w:p>
          <w:p w14:paraId="03021E66" w14:textId="77777777" w:rsidR="002D4C15"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1,82 euro</w:t>
            </w:r>
          </w:p>
          <w:p w14:paraId="03021E67" w14:textId="77777777" w:rsidR="004F0471" w:rsidRPr="00F95B07" w:rsidRDefault="004F0471" w:rsidP="004F0471">
            <w:pPr>
              <w:tabs>
                <w:tab w:val="right" w:pos="851"/>
                <w:tab w:val="center" w:pos="4153"/>
                <w:tab w:val="right" w:pos="8306"/>
              </w:tabs>
              <w:jc w:val="both"/>
              <w:rPr>
                <w:sz w:val="24"/>
                <w:szCs w:val="24"/>
                <w:lang w:val="lt-LT"/>
              </w:rPr>
            </w:pPr>
            <w:r w:rsidRPr="00F95B07">
              <w:rPr>
                <w:sz w:val="24"/>
                <w:szCs w:val="24"/>
                <w:lang w:val="lt-LT"/>
              </w:rPr>
              <w:t>,</w:t>
            </w:r>
          </w:p>
        </w:tc>
        <w:tc>
          <w:tcPr>
            <w:tcW w:w="2449" w:type="dxa"/>
          </w:tcPr>
          <w:p w14:paraId="03021E68" w14:textId="77777777" w:rsidR="002E35F4"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Siūloma</w:t>
            </w:r>
          </w:p>
          <w:p w14:paraId="03021E69" w14:textId="77777777" w:rsidR="002D4C15" w:rsidRPr="00F95B07" w:rsidRDefault="008664D2" w:rsidP="002E35F4">
            <w:pPr>
              <w:tabs>
                <w:tab w:val="right" w:pos="851"/>
                <w:tab w:val="center" w:pos="4153"/>
                <w:tab w:val="right" w:pos="8306"/>
              </w:tabs>
              <w:jc w:val="center"/>
              <w:rPr>
                <w:sz w:val="24"/>
                <w:szCs w:val="24"/>
                <w:lang w:val="lt-LT"/>
              </w:rPr>
            </w:pPr>
            <w:r w:rsidRPr="00F95B07">
              <w:rPr>
                <w:sz w:val="24"/>
                <w:szCs w:val="24"/>
                <w:lang w:val="lt-LT"/>
              </w:rPr>
              <w:t>2,0</w:t>
            </w:r>
            <w:r w:rsidR="00FE6680" w:rsidRPr="00F95B07">
              <w:rPr>
                <w:sz w:val="24"/>
                <w:szCs w:val="24"/>
                <w:lang w:val="lt-LT"/>
              </w:rPr>
              <w:t>0</w:t>
            </w:r>
            <w:r w:rsidR="002D4C15" w:rsidRPr="00F95B07">
              <w:rPr>
                <w:sz w:val="24"/>
                <w:szCs w:val="24"/>
                <w:lang w:val="lt-LT"/>
              </w:rPr>
              <w:t xml:space="preserve"> eurai</w:t>
            </w:r>
          </w:p>
          <w:p w14:paraId="03021E6A" w14:textId="77777777" w:rsidR="00694520" w:rsidRPr="00F95B07" w:rsidRDefault="00694520" w:rsidP="00694520">
            <w:pPr>
              <w:tabs>
                <w:tab w:val="right" w:pos="851"/>
                <w:tab w:val="center" w:pos="4153"/>
                <w:tab w:val="right" w:pos="8306"/>
              </w:tabs>
              <w:jc w:val="both"/>
              <w:rPr>
                <w:sz w:val="24"/>
                <w:szCs w:val="24"/>
                <w:lang w:val="lt-LT"/>
              </w:rPr>
            </w:pPr>
            <w:r w:rsidRPr="00F95B07">
              <w:rPr>
                <w:sz w:val="24"/>
                <w:szCs w:val="24"/>
                <w:lang w:val="lt-LT"/>
              </w:rPr>
              <w:t>Respublikos vidurkis – 1,</w:t>
            </w:r>
            <w:r w:rsidR="00FE6680" w:rsidRPr="00F95B07">
              <w:rPr>
                <w:sz w:val="24"/>
                <w:szCs w:val="24"/>
                <w:lang w:val="lt-LT"/>
              </w:rPr>
              <w:t>88</w:t>
            </w:r>
            <w:r w:rsidRPr="00F95B07">
              <w:rPr>
                <w:sz w:val="24"/>
                <w:szCs w:val="24"/>
                <w:lang w:val="lt-LT"/>
              </w:rPr>
              <w:t xml:space="preserve"> euro</w:t>
            </w:r>
          </w:p>
          <w:p w14:paraId="03021E6B" w14:textId="77777777" w:rsidR="00FE6680" w:rsidRPr="00F95B07" w:rsidRDefault="00FE6680" w:rsidP="00694520">
            <w:pPr>
              <w:tabs>
                <w:tab w:val="right" w:pos="851"/>
                <w:tab w:val="center" w:pos="4153"/>
                <w:tab w:val="right" w:pos="8306"/>
              </w:tabs>
              <w:jc w:val="both"/>
              <w:rPr>
                <w:sz w:val="24"/>
                <w:szCs w:val="24"/>
                <w:lang w:val="lt-LT"/>
              </w:rPr>
            </w:pPr>
          </w:p>
        </w:tc>
        <w:tc>
          <w:tcPr>
            <w:tcW w:w="2449" w:type="dxa"/>
          </w:tcPr>
          <w:p w14:paraId="03021E6C" w14:textId="77777777" w:rsidR="002E35F4"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Iki šiol</w:t>
            </w:r>
            <w:r w:rsidR="004F0471" w:rsidRPr="00F95B07">
              <w:rPr>
                <w:sz w:val="24"/>
                <w:szCs w:val="24"/>
                <w:lang w:val="lt-LT"/>
              </w:rPr>
              <w:t xml:space="preserve"> dienai</w:t>
            </w:r>
          </w:p>
          <w:p w14:paraId="03021E6D" w14:textId="77777777" w:rsidR="002D4C15"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2,04 euro</w:t>
            </w:r>
          </w:p>
        </w:tc>
        <w:tc>
          <w:tcPr>
            <w:tcW w:w="2450" w:type="dxa"/>
          </w:tcPr>
          <w:p w14:paraId="03021E6E" w14:textId="77777777" w:rsidR="002E35F4" w:rsidRPr="00F95B07" w:rsidRDefault="002D4C15" w:rsidP="002E35F4">
            <w:pPr>
              <w:tabs>
                <w:tab w:val="right" w:pos="851"/>
                <w:tab w:val="center" w:pos="4153"/>
                <w:tab w:val="right" w:pos="8306"/>
              </w:tabs>
              <w:jc w:val="center"/>
              <w:rPr>
                <w:sz w:val="24"/>
                <w:szCs w:val="24"/>
                <w:lang w:val="lt-LT"/>
              </w:rPr>
            </w:pPr>
            <w:r w:rsidRPr="00F95B07">
              <w:rPr>
                <w:sz w:val="24"/>
                <w:szCs w:val="24"/>
                <w:lang w:val="lt-LT"/>
              </w:rPr>
              <w:t>Siūloma</w:t>
            </w:r>
          </w:p>
          <w:p w14:paraId="03021E6F" w14:textId="77777777" w:rsidR="002D4C15" w:rsidRPr="00F95B07" w:rsidRDefault="008664D2" w:rsidP="002E35F4">
            <w:pPr>
              <w:tabs>
                <w:tab w:val="right" w:pos="851"/>
                <w:tab w:val="center" w:pos="4153"/>
                <w:tab w:val="right" w:pos="8306"/>
              </w:tabs>
              <w:jc w:val="center"/>
              <w:rPr>
                <w:sz w:val="24"/>
                <w:szCs w:val="24"/>
                <w:lang w:val="lt-LT"/>
              </w:rPr>
            </w:pPr>
            <w:r w:rsidRPr="00F95B07">
              <w:rPr>
                <w:sz w:val="24"/>
                <w:szCs w:val="24"/>
                <w:lang w:val="lt-LT"/>
              </w:rPr>
              <w:t>2,24</w:t>
            </w:r>
          </w:p>
          <w:p w14:paraId="03021E70" w14:textId="77777777" w:rsidR="00694520" w:rsidRPr="00F95B07" w:rsidRDefault="00694520" w:rsidP="00694520">
            <w:pPr>
              <w:tabs>
                <w:tab w:val="right" w:pos="851"/>
                <w:tab w:val="center" w:pos="4153"/>
                <w:tab w:val="right" w:pos="8306"/>
              </w:tabs>
              <w:jc w:val="both"/>
              <w:rPr>
                <w:sz w:val="24"/>
                <w:szCs w:val="24"/>
                <w:lang w:val="lt-LT"/>
              </w:rPr>
            </w:pPr>
            <w:r w:rsidRPr="00F95B07">
              <w:rPr>
                <w:sz w:val="24"/>
                <w:szCs w:val="24"/>
                <w:lang w:val="lt-LT"/>
              </w:rPr>
              <w:t>Respublikos vidurkis – 2,18 euro</w:t>
            </w:r>
          </w:p>
        </w:tc>
      </w:tr>
      <w:tr w:rsidR="002E35F4" w:rsidRPr="00F95B07" w14:paraId="03021E7A" w14:textId="77777777" w:rsidTr="002E35F4">
        <w:tblPrEx>
          <w:tblLook w:val="04A0" w:firstRow="1" w:lastRow="0" w:firstColumn="1" w:lastColumn="0" w:noHBand="0" w:noVBand="1"/>
        </w:tblPrEx>
        <w:tc>
          <w:tcPr>
            <w:tcW w:w="2449" w:type="dxa"/>
          </w:tcPr>
          <w:p w14:paraId="03021E72" w14:textId="77777777" w:rsidR="002E35F4" w:rsidRPr="00F95B07" w:rsidRDefault="002E35F4" w:rsidP="00694520">
            <w:pPr>
              <w:tabs>
                <w:tab w:val="right" w:pos="851"/>
                <w:tab w:val="center" w:pos="4153"/>
                <w:tab w:val="right" w:pos="8306"/>
              </w:tabs>
              <w:jc w:val="center"/>
              <w:rPr>
                <w:sz w:val="24"/>
                <w:szCs w:val="24"/>
                <w:lang w:val="lt-LT"/>
              </w:rPr>
            </w:pPr>
          </w:p>
          <w:p w14:paraId="03021E73" w14:textId="77777777" w:rsidR="002D4C15" w:rsidRPr="00F95B07" w:rsidRDefault="002D4C15" w:rsidP="00694520">
            <w:pPr>
              <w:tabs>
                <w:tab w:val="right" w:pos="851"/>
                <w:tab w:val="center" w:pos="4153"/>
                <w:tab w:val="right" w:pos="8306"/>
              </w:tabs>
              <w:jc w:val="center"/>
              <w:rPr>
                <w:sz w:val="24"/>
                <w:szCs w:val="24"/>
                <w:lang w:val="lt-LT"/>
              </w:rPr>
            </w:pPr>
            <w:r w:rsidRPr="00F95B07">
              <w:rPr>
                <w:sz w:val="24"/>
                <w:szCs w:val="24"/>
                <w:lang w:val="lt-LT"/>
              </w:rPr>
              <w:t>0,46;  0,90  ;0,46</w:t>
            </w:r>
          </w:p>
        </w:tc>
        <w:tc>
          <w:tcPr>
            <w:tcW w:w="2449" w:type="dxa"/>
          </w:tcPr>
          <w:p w14:paraId="03021E74" w14:textId="77777777" w:rsidR="002E35F4" w:rsidRPr="00F95B07" w:rsidRDefault="002E35F4" w:rsidP="00694520">
            <w:pPr>
              <w:tabs>
                <w:tab w:val="right" w:pos="851"/>
                <w:tab w:val="center" w:pos="4153"/>
                <w:tab w:val="right" w:pos="8306"/>
              </w:tabs>
              <w:jc w:val="center"/>
              <w:rPr>
                <w:sz w:val="24"/>
                <w:szCs w:val="24"/>
                <w:lang w:val="lt-LT"/>
              </w:rPr>
            </w:pPr>
          </w:p>
          <w:p w14:paraId="03021E75" w14:textId="77777777" w:rsidR="002D4C15" w:rsidRPr="00F95B07" w:rsidRDefault="008664D2" w:rsidP="00694520">
            <w:pPr>
              <w:tabs>
                <w:tab w:val="right" w:pos="851"/>
                <w:tab w:val="center" w:pos="4153"/>
                <w:tab w:val="right" w:pos="8306"/>
              </w:tabs>
              <w:jc w:val="center"/>
              <w:rPr>
                <w:sz w:val="24"/>
                <w:szCs w:val="24"/>
                <w:lang w:val="lt-LT"/>
              </w:rPr>
            </w:pPr>
            <w:r w:rsidRPr="00F95B07">
              <w:rPr>
                <w:sz w:val="24"/>
                <w:szCs w:val="24"/>
                <w:lang w:val="lt-LT"/>
              </w:rPr>
              <w:t>0,50;  1,00</w:t>
            </w:r>
            <w:r w:rsidR="002D4C15" w:rsidRPr="00F95B07">
              <w:rPr>
                <w:sz w:val="24"/>
                <w:szCs w:val="24"/>
                <w:lang w:val="lt-LT"/>
              </w:rPr>
              <w:t>;  0,</w:t>
            </w:r>
            <w:r w:rsidRPr="00F95B07">
              <w:rPr>
                <w:sz w:val="24"/>
                <w:szCs w:val="24"/>
                <w:lang w:val="lt-LT"/>
              </w:rPr>
              <w:t>50</w:t>
            </w:r>
          </w:p>
        </w:tc>
        <w:tc>
          <w:tcPr>
            <w:tcW w:w="2449" w:type="dxa"/>
          </w:tcPr>
          <w:p w14:paraId="03021E76" w14:textId="77777777" w:rsidR="002E35F4" w:rsidRPr="00F95B07" w:rsidRDefault="002E35F4" w:rsidP="00694520">
            <w:pPr>
              <w:tabs>
                <w:tab w:val="right" w:pos="851"/>
                <w:tab w:val="center" w:pos="4153"/>
                <w:tab w:val="right" w:pos="8306"/>
              </w:tabs>
              <w:jc w:val="center"/>
              <w:rPr>
                <w:sz w:val="24"/>
                <w:szCs w:val="24"/>
                <w:lang w:val="lt-LT"/>
              </w:rPr>
            </w:pPr>
          </w:p>
          <w:p w14:paraId="03021E77" w14:textId="77777777" w:rsidR="002D4C15" w:rsidRPr="00F95B07" w:rsidRDefault="002D4C15" w:rsidP="00694520">
            <w:pPr>
              <w:tabs>
                <w:tab w:val="right" w:pos="851"/>
                <w:tab w:val="center" w:pos="4153"/>
                <w:tab w:val="right" w:pos="8306"/>
              </w:tabs>
              <w:jc w:val="center"/>
              <w:rPr>
                <w:sz w:val="24"/>
                <w:szCs w:val="24"/>
                <w:lang w:val="lt-LT"/>
              </w:rPr>
            </w:pPr>
            <w:r w:rsidRPr="00F95B07">
              <w:rPr>
                <w:sz w:val="24"/>
                <w:szCs w:val="24"/>
                <w:lang w:val="lt-LT"/>
              </w:rPr>
              <w:t>0,52;  1,0;  0,52</w:t>
            </w:r>
          </w:p>
        </w:tc>
        <w:tc>
          <w:tcPr>
            <w:tcW w:w="2450" w:type="dxa"/>
          </w:tcPr>
          <w:p w14:paraId="03021E78" w14:textId="77777777" w:rsidR="002D4C15" w:rsidRPr="00F95B07" w:rsidRDefault="002D4C15" w:rsidP="00694520">
            <w:pPr>
              <w:tabs>
                <w:tab w:val="right" w:pos="851"/>
                <w:tab w:val="center" w:pos="4153"/>
                <w:tab w:val="right" w:pos="8306"/>
              </w:tabs>
              <w:jc w:val="center"/>
              <w:rPr>
                <w:sz w:val="24"/>
                <w:szCs w:val="24"/>
                <w:lang w:val="lt-LT"/>
              </w:rPr>
            </w:pPr>
          </w:p>
          <w:p w14:paraId="03021E79" w14:textId="77777777" w:rsidR="002D4C15" w:rsidRPr="00F95B07" w:rsidRDefault="008664D2" w:rsidP="00694520">
            <w:pPr>
              <w:tabs>
                <w:tab w:val="right" w:pos="851"/>
                <w:tab w:val="center" w:pos="4153"/>
                <w:tab w:val="right" w:pos="8306"/>
              </w:tabs>
              <w:jc w:val="center"/>
              <w:rPr>
                <w:sz w:val="24"/>
                <w:szCs w:val="24"/>
                <w:lang w:val="lt-LT"/>
              </w:rPr>
            </w:pPr>
            <w:r w:rsidRPr="00F95B07">
              <w:rPr>
                <w:sz w:val="24"/>
                <w:szCs w:val="24"/>
                <w:lang w:val="lt-LT"/>
              </w:rPr>
              <w:t>0,56;  1,12</w:t>
            </w:r>
            <w:r w:rsidR="002D4C15" w:rsidRPr="00F95B07">
              <w:rPr>
                <w:sz w:val="24"/>
                <w:szCs w:val="24"/>
                <w:lang w:val="lt-LT"/>
              </w:rPr>
              <w:t>;  0,5</w:t>
            </w:r>
            <w:r w:rsidRPr="00F95B07">
              <w:rPr>
                <w:sz w:val="24"/>
                <w:szCs w:val="24"/>
                <w:lang w:val="lt-LT"/>
              </w:rPr>
              <w:t>6</w:t>
            </w:r>
          </w:p>
        </w:tc>
      </w:tr>
    </w:tbl>
    <w:p w14:paraId="03021E7B" w14:textId="77777777" w:rsidR="002E35F4" w:rsidRPr="00F95B07" w:rsidRDefault="002E35F4" w:rsidP="005C79C4">
      <w:pPr>
        <w:tabs>
          <w:tab w:val="right" w:pos="851"/>
          <w:tab w:val="center" w:pos="4153"/>
          <w:tab w:val="right" w:pos="8306"/>
        </w:tabs>
        <w:ind w:firstLine="851"/>
        <w:jc w:val="both"/>
        <w:rPr>
          <w:sz w:val="24"/>
          <w:szCs w:val="24"/>
          <w:lang w:val="lt-LT"/>
        </w:rPr>
      </w:pPr>
    </w:p>
    <w:p w14:paraId="03021E7C" w14:textId="39BEBD63" w:rsidR="005F4063" w:rsidRPr="00F95B07" w:rsidRDefault="005F4063" w:rsidP="005C79C4">
      <w:pPr>
        <w:tabs>
          <w:tab w:val="right" w:pos="851"/>
          <w:tab w:val="center" w:pos="4153"/>
          <w:tab w:val="right" w:pos="8306"/>
        </w:tabs>
        <w:ind w:firstLine="851"/>
        <w:jc w:val="both"/>
        <w:rPr>
          <w:sz w:val="24"/>
          <w:szCs w:val="24"/>
          <w:lang w:val="lt-LT"/>
        </w:rPr>
      </w:pPr>
      <w:r w:rsidRPr="00F95B07">
        <w:rPr>
          <w:sz w:val="24"/>
          <w:szCs w:val="24"/>
          <w:lang w:val="lt-LT"/>
        </w:rPr>
        <w:t>Kainos Panevėžio apskrityje: Kupiškio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Pr="00F95B07">
        <w:rPr>
          <w:sz w:val="24"/>
          <w:szCs w:val="24"/>
          <w:lang w:val="lt-LT"/>
        </w:rPr>
        <w:t>1,74 euro ir 2,03 euro; Panevėžio m.</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Pr="00F95B07">
        <w:rPr>
          <w:sz w:val="24"/>
          <w:szCs w:val="24"/>
          <w:lang w:val="lt-LT"/>
        </w:rPr>
        <w:t>1,99 euro ir 2,26 euro; Biržų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Pr="00F95B07">
        <w:rPr>
          <w:sz w:val="24"/>
          <w:szCs w:val="24"/>
          <w:lang w:val="lt-LT"/>
        </w:rPr>
        <w:t>1,56 euro ir 1,74 euro</w:t>
      </w:r>
      <w:r w:rsidR="003372CD" w:rsidRPr="00F95B07">
        <w:rPr>
          <w:sz w:val="24"/>
          <w:szCs w:val="24"/>
          <w:lang w:val="lt-LT"/>
        </w:rPr>
        <w:t xml:space="preserve"> (</w:t>
      </w:r>
      <w:r w:rsidR="001E7E3F" w:rsidRPr="00F95B07">
        <w:rPr>
          <w:sz w:val="24"/>
          <w:szCs w:val="24"/>
          <w:lang w:val="lt-LT"/>
        </w:rPr>
        <w:t>artimiausiu laiku</w:t>
      </w:r>
      <w:r w:rsidR="003372CD" w:rsidRPr="00F95B07">
        <w:rPr>
          <w:sz w:val="24"/>
          <w:szCs w:val="24"/>
          <w:lang w:val="lt-LT"/>
        </w:rPr>
        <w:t xml:space="preserve"> žada </w:t>
      </w:r>
      <w:r w:rsidR="004B3F77">
        <w:rPr>
          <w:sz w:val="24"/>
          <w:szCs w:val="24"/>
          <w:lang w:val="lt-LT"/>
        </w:rPr>
        <w:t>didinti</w:t>
      </w:r>
      <w:r w:rsidR="003372CD" w:rsidRPr="00F95B07">
        <w:rPr>
          <w:sz w:val="24"/>
          <w:szCs w:val="24"/>
          <w:lang w:val="lt-LT"/>
        </w:rPr>
        <w:t>)</w:t>
      </w:r>
      <w:r w:rsidRPr="00F95B07">
        <w:rPr>
          <w:sz w:val="24"/>
          <w:szCs w:val="24"/>
          <w:lang w:val="lt-LT"/>
        </w:rPr>
        <w:t>; Pasvalio r.</w:t>
      </w:r>
      <w:r w:rsidR="004B3F77">
        <w:rPr>
          <w:sz w:val="24"/>
          <w:szCs w:val="24"/>
          <w:lang w:val="lt-LT"/>
        </w:rPr>
        <w:t xml:space="preserve"> </w:t>
      </w:r>
      <w:r w:rsidR="004B3F77" w:rsidRPr="00F95B07">
        <w:rPr>
          <w:sz w:val="24"/>
          <w:szCs w:val="24"/>
          <w:lang w:val="lt-LT"/>
        </w:rPr>
        <w:t>–</w:t>
      </w:r>
      <w:r w:rsidR="004B3F77">
        <w:rPr>
          <w:sz w:val="24"/>
          <w:szCs w:val="24"/>
          <w:lang w:val="lt-LT"/>
        </w:rPr>
        <w:t xml:space="preserve"> </w:t>
      </w:r>
      <w:r w:rsidRPr="00F95B07">
        <w:rPr>
          <w:sz w:val="24"/>
          <w:szCs w:val="24"/>
          <w:lang w:val="lt-LT"/>
        </w:rPr>
        <w:t>2,04 euro ir 2,30 euro.</w:t>
      </w:r>
      <w:r w:rsidR="00BA3483" w:rsidRPr="00F95B07">
        <w:rPr>
          <w:sz w:val="24"/>
          <w:szCs w:val="24"/>
          <w:lang w:val="lt-LT"/>
        </w:rPr>
        <w:t xml:space="preserve"> </w:t>
      </w:r>
    </w:p>
    <w:p w14:paraId="03021E7D" w14:textId="77777777" w:rsidR="005F4063" w:rsidRPr="00F95B07" w:rsidRDefault="001F16FC" w:rsidP="005C79C4">
      <w:pPr>
        <w:tabs>
          <w:tab w:val="right" w:pos="851"/>
          <w:tab w:val="center" w:pos="4153"/>
          <w:tab w:val="right" w:pos="8306"/>
        </w:tabs>
        <w:ind w:firstLine="851"/>
        <w:jc w:val="both"/>
        <w:rPr>
          <w:sz w:val="24"/>
          <w:szCs w:val="24"/>
          <w:lang w:val="lt-LT"/>
        </w:rPr>
      </w:pPr>
      <w:r w:rsidRPr="00F95B07">
        <w:rPr>
          <w:sz w:val="24"/>
          <w:szCs w:val="24"/>
          <w:lang w:val="lt-LT"/>
        </w:rPr>
        <w:t xml:space="preserve">Tvarkos apraše </w:t>
      </w:r>
      <w:r w:rsidR="00CA52E2" w:rsidRPr="00F95B07">
        <w:rPr>
          <w:sz w:val="24"/>
          <w:szCs w:val="24"/>
          <w:lang w:val="lt-LT"/>
        </w:rPr>
        <w:t>a</w:t>
      </w:r>
      <w:r w:rsidR="007D35C0" w:rsidRPr="00F95B07">
        <w:rPr>
          <w:sz w:val="24"/>
          <w:szCs w:val="24"/>
          <w:lang w:val="lt-LT"/>
        </w:rPr>
        <w:t>tsirado paaiškinimas</w:t>
      </w:r>
      <w:r w:rsidRPr="00F95B07">
        <w:rPr>
          <w:sz w:val="24"/>
          <w:szCs w:val="24"/>
          <w:lang w:val="lt-LT"/>
        </w:rPr>
        <w:t xml:space="preserve">, kaip ir iki kada tėvai turėtų informuoti įstaigas vaikų </w:t>
      </w:r>
      <w:r w:rsidR="007D35C0" w:rsidRPr="00F95B07">
        <w:rPr>
          <w:sz w:val="24"/>
          <w:szCs w:val="24"/>
          <w:lang w:val="lt-LT"/>
        </w:rPr>
        <w:t>ligos</w:t>
      </w:r>
      <w:r w:rsidRPr="00F95B07">
        <w:rPr>
          <w:sz w:val="24"/>
          <w:szCs w:val="24"/>
          <w:lang w:val="lt-LT"/>
        </w:rPr>
        <w:t xml:space="preserve"> atvejais</w:t>
      </w:r>
      <w:r w:rsidR="007C3B50" w:rsidRPr="00F95B07">
        <w:rPr>
          <w:sz w:val="24"/>
          <w:szCs w:val="24"/>
          <w:lang w:val="lt-LT"/>
        </w:rPr>
        <w:t>, kadangi gydytojai pažymų nebeišrašys</w:t>
      </w:r>
      <w:r w:rsidR="00CA52E2" w:rsidRPr="00F95B07">
        <w:rPr>
          <w:sz w:val="24"/>
          <w:szCs w:val="24"/>
          <w:lang w:val="lt-LT"/>
        </w:rPr>
        <w:t>.</w:t>
      </w:r>
      <w:r w:rsidR="005F4063" w:rsidRPr="00F95B07">
        <w:rPr>
          <w:sz w:val="24"/>
          <w:szCs w:val="24"/>
          <w:lang w:val="lt-LT"/>
        </w:rPr>
        <w:t xml:space="preserve"> </w:t>
      </w:r>
    </w:p>
    <w:p w14:paraId="2467C8D8" w14:textId="77777777" w:rsidR="004B3F77" w:rsidRDefault="001F16FC" w:rsidP="004B3F77">
      <w:pPr>
        <w:tabs>
          <w:tab w:val="right" w:pos="851"/>
          <w:tab w:val="center" w:pos="4153"/>
          <w:tab w:val="right" w:pos="8306"/>
        </w:tabs>
        <w:ind w:firstLine="851"/>
        <w:jc w:val="both"/>
        <w:rPr>
          <w:sz w:val="24"/>
          <w:szCs w:val="24"/>
          <w:lang w:val="lt-LT"/>
        </w:rPr>
      </w:pPr>
      <w:r w:rsidRPr="00F95B07">
        <w:rPr>
          <w:sz w:val="24"/>
          <w:szCs w:val="24"/>
          <w:lang w:val="lt-LT"/>
        </w:rPr>
        <w:t xml:space="preserve">Visi iškilę </w:t>
      </w:r>
      <w:r w:rsidR="007C3B50" w:rsidRPr="00F95B07">
        <w:rPr>
          <w:sz w:val="24"/>
          <w:szCs w:val="24"/>
          <w:lang w:val="lt-LT"/>
        </w:rPr>
        <w:t>klausimai buvo aptarti švietimo įstaigų vadovų pasitarimo metu</w:t>
      </w:r>
      <w:r w:rsidRPr="00F95B07">
        <w:rPr>
          <w:sz w:val="24"/>
          <w:szCs w:val="24"/>
          <w:lang w:val="lt-LT"/>
        </w:rPr>
        <w:t xml:space="preserve"> 2019-09-</w:t>
      </w:r>
      <w:r w:rsidR="00D251D2" w:rsidRPr="00F95B07">
        <w:rPr>
          <w:sz w:val="24"/>
          <w:szCs w:val="24"/>
          <w:lang w:val="lt-LT"/>
        </w:rPr>
        <w:t>09</w:t>
      </w:r>
      <w:r w:rsidR="007C3B50" w:rsidRPr="00F95B07">
        <w:rPr>
          <w:sz w:val="24"/>
          <w:szCs w:val="24"/>
          <w:lang w:val="lt-LT"/>
        </w:rPr>
        <w:t>.</w:t>
      </w:r>
    </w:p>
    <w:p w14:paraId="03021E7F" w14:textId="3C90BD18" w:rsidR="009B5FB4" w:rsidRPr="004B3F77" w:rsidRDefault="009B5FB4" w:rsidP="004B3F77">
      <w:pPr>
        <w:tabs>
          <w:tab w:val="right" w:pos="851"/>
          <w:tab w:val="center" w:pos="4153"/>
          <w:tab w:val="right" w:pos="8306"/>
        </w:tabs>
        <w:ind w:firstLine="851"/>
        <w:jc w:val="both"/>
        <w:rPr>
          <w:sz w:val="24"/>
          <w:szCs w:val="24"/>
          <w:lang w:val="lt-LT"/>
        </w:rPr>
      </w:pPr>
      <w:r w:rsidRPr="00F95B07">
        <w:rPr>
          <w:b/>
          <w:sz w:val="24"/>
          <w:szCs w:val="24"/>
          <w:lang w:val="lt-LT"/>
        </w:rPr>
        <w:t>Galimos pasekmės, priėmus siūlomą tarybos sprendimo projektą:</w:t>
      </w:r>
    </w:p>
    <w:p w14:paraId="03021E80" w14:textId="77777777" w:rsidR="009B5FB4" w:rsidRPr="00F95B07" w:rsidRDefault="009B5FB4" w:rsidP="009B5FB4">
      <w:pPr>
        <w:ind w:firstLine="851"/>
        <w:jc w:val="both"/>
        <w:outlineLvl w:val="0"/>
        <w:rPr>
          <w:sz w:val="24"/>
          <w:szCs w:val="24"/>
          <w:lang w:val="lt-LT"/>
        </w:rPr>
      </w:pPr>
      <w:r w:rsidRPr="00F95B07">
        <w:rPr>
          <w:b/>
          <w:sz w:val="24"/>
          <w:szCs w:val="24"/>
          <w:lang w:val="lt-LT"/>
        </w:rPr>
        <w:lastRenderedPageBreak/>
        <w:t>teigiamos</w:t>
      </w:r>
      <w:r w:rsidR="00D251D2" w:rsidRPr="00F95B07">
        <w:rPr>
          <w:sz w:val="24"/>
          <w:szCs w:val="24"/>
          <w:lang w:val="lt-LT"/>
        </w:rPr>
        <w:t xml:space="preserve"> – priimtas teisės aktas, kuriame bus reglamentuotas mokesčių už vaikų maitinimą nustatymas, lengvatų tėvams taikymas, reikalingų dokumentų pateikimas, tėvų atsakomybė.</w:t>
      </w:r>
      <w:r w:rsidR="001A38A2" w:rsidRPr="00F95B07">
        <w:rPr>
          <w:sz w:val="24"/>
          <w:szCs w:val="24"/>
          <w:lang w:val="lt-LT"/>
        </w:rPr>
        <w:t xml:space="preserve"> </w:t>
      </w:r>
    </w:p>
    <w:p w14:paraId="03021E81" w14:textId="77777777" w:rsidR="009B5FB4" w:rsidRPr="00F95B07" w:rsidRDefault="009B5FB4" w:rsidP="009B5FB4">
      <w:pPr>
        <w:tabs>
          <w:tab w:val="left" w:pos="1296"/>
          <w:tab w:val="center" w:pos="4153"/>
          <w:tab w:val="right" w:pos="8306"/>
        </w:tabs>
        <w:jc w:val="both"/>
        <w:rPr>
          <w:sz w:val="24"/>
          <w:szCs w:val="24"/>
          <w:lang w:val="lt-LT"/>
        </w:rPr>
      </w:pPr>
      <w:r w:rsidRPr="00F95B07">
        <w:rPr>
          <w:b/>
          <w:sz w:val="24"/>
          <w:szCs w:val="24"/>
          <w:lang w:val="lt-LT"/>
        </w:rPr>
        <w:t xml:space="preserve">              neigiamos</w:t>
      </w:r>
      <w:r w:rsidRPr="00F95B07">
        <w:rPr>
          <w:sz w:val="24"/>
          <w:szCs w:val="24"/>
          <w:lang w:val="lt-LT"/>
        </w:rPr>
        <w:t xml:space="preserve"> – nenumatyta. </w:t>
      </w:r>
    </w:p>
    <w:p w14:paraId="03021E82" w14:textId="77777777" w:rsidR="009B5FB4" w:rsidRPr="00F95B07" w:rsidRDefault="009B5FB4" w:rsidP="009B5FB4">
      <w:pPr>
        <w:tabs>
          <w:tab w:val="left" w:pos="1296"/>
          <w:tab w:val="center" w:pos="4153"/>
          <w:tab w:val="right" w:pos="8306"/>
        </w:tabs>
        <w:ind w:firstLine="851"/>
        <w:jc w:val="both"/>
        <w:rPr>
          <w:sz w:val="24"/>
          <w:szCs w:val="24"/>
          <w:lang w:val="lt-LT"/>
        </w:rPr>
      </w:pPr>
      <w:r w:rsidRPr="00F95B07">
        <w:rPr>
          <w:b/>
          <w:sz w:val="24"/>
          <w:szCs w:val="24"/>
          <w:lang w:val="lt-LT"/>
        </w:rPr>
        <w:t xml:space="preserve">Kokia sprendimo nauda Rokiškio rajono gyventojams. </w:t>
      </w:r>
      <w:r w:rsidR="00190370" w:rsidRPr="00F95B07">
        <w:rPr>
          <w:sz w:val="24"/>
          <w:szCs w:val="24"/>
          <w:lang w:val="lt-LT"/>
        </w:rPr>
        <w:t>Tėvai, auginantys ikimokyklinio amžiaus vaikus,</w:t>
      </w:r>
      <w:r w:rsidR="00E161B2" w:rsidRPr="00F95B07">
        <w:rPr>
          <w:sz w:val="24"/>
          <w:szCs w:val="24"/>
          <w:lang w:val="lt-LT"/>
        </w:rPr>
        <w:t xml:space="preserve"> galės viešai susipažinti, koks yra taikomas rajone mokestis už vaikų maitinimą darželyje, </w:t>
      </w:r>
      <w:r w:rsidR="00190370" w:rsidRPr="00F95B07">
        <w:rPr>
          <w:sz w:val="24"/>
          <w:szCs w:val="24"/>
          <w:lang w:val="lt-LT"/>
        </w:rPr>
        <w:t>kokios yra taikomos jų vaikams lengvatos, kokie ir iki kada reikalingi pateikti įstaigai dokumentai</w:t>
      </w:r>
      <w:r w:rsidR="00E161B2" w:rsidRPr="00F95B07">
        <w:rPr>
          <w:sz w:val="24"/>
          <w:szCs w:val="24"/>
          <w:lang w:val="lt-LT"/>
        </w:rPr>
        <w:t>.</w:t>
      </w:r>
    </w:p>
    <w:p w14:paraId="03021E83" w14:textId="77777777" w:rsidR="009B5FB4" w:rsidRPr="00F95B07" w:rsidRDefault="009B5FB4" w:rsidP="009B5FB4">
      <w:pPr>
        <w:ind w:firstLine="851"/>
        <w:jc w:val="both"/>
        <w:rPr>
          <w:sz w:val="24"/>
          <w:szCs w:val="24"/>
          <w:lang w:val="lt-LT"/>
        </w:rPr>
      </w:pPr>
      <w:r w:rsidRPr="00F95B07">
        <w:rPr>
          <w:b/>
          <w:bCs/>
          <w:sz w:val="24"/>
          <w:szCs w:val="24"/>
          <w:lang w:val="lt-LT"/>
        </w:rPr>
        <w:t>Finansavimo šaltiniai ir lėšų poreikis</w:t>
      </w:r>
      <w:r w:rsidRPr="00F95B07">
        <w:rPr>
          <w:sz w:val="24"/>
          <w:szCs w:val="24"/>
          <w:lang w:val="lt-LT"/>
        </w:rPr>
        <w:t>.</w:t>
      </w:r>
    </w:p>
    <w:p w14:paraId="03021E84" w14:textId="77777777" w:rsidR="009B5FB4" w:rsidRPr="00F95B07" w:rsidRDefault="00D251D2" w:rsidP="00FB1266">
      <w:pPr>
        <w:ind w:firstLine="851"/>
        <w:jc w:val="both"/>
        <w:rPr>
          <w:sz w:val="24"/>
          <w:szCs w:val="24"/>
          <w:lang w:val="lt-LT"/>
        </w:rPr>
      </w:pPr>
      <w:r w:rsidRPr="00F95B07">
        <w:rPr>
          <w:sz w:val="24"/>
          <w:szCs w:val="24"/>
          <w:lang w:val="lt-LT"/>
        </w:rPr>
        <w:t xml:space="preserve">Papildomai lėšų nereikės. </w:t>
      </w:r>
    </w:p>
    <w:p w14:paraId="03021E85" w14:textId="77777777" w:rsidR="009B5FB4" w:rsidRPr="00F95B07" w:rsidRDefault="009B5FB4" w:rsidP="009B5FB4">
      <w:pPr>
        <w:ind w:firstLine="851"/>
        <w:jc w:val="both"/>
        <w:rPr>
          <w:sz w:val="24"/>
          <w:szCs w:val="24"/>
          <w:lang w:val="lt-LT"/>
        </w:rPr>
      </w:pPr>
      <w:r w:rsidRPr="00F95B07">
        <w:rPr>
          <w:b/>
          <w:bCs/>
          <w:color w:val="000000"/>
          <w:sz w:val="24"/>
          <w:szCs w:val="24"/>
          <w:lang w:val="lt-LT"/>
        </w:rPr>
        <w:t>Suderinamumas su Lietuvos Respublikos galiojančiais teisės norminiais aktais.</w:t>
      </w:r>
    </w:p>
    <w:p w14:paraId="03021E86" w14:textId="77777777" w:rsidR="009B5FB4" w:rsidRPr="00F95B07" w:rsidRDefault="009B5FB4" w:rsidP="009B5FB4">
      <w:pPr>
        <w:ind w:firstLine="851"/>
        <w:jc w:val="both"/>
        <w:rPr>
          <w:color w:val="000000"/>
          <w:sz w:val="24"/>
          <w:szCs w:val="24"/>
          <w:lang w:val="lt-LT"/>
        </w:rPr>
      </w:pPr>
      <w:r w:rsidRPr="00F95B07">
        <w:rPr>
          <w:color w:val="000000"/>
          <w:sz w:val="24"/>
          <w:szCs w:val="24"/>
          <w:lang w:val="lt-LT"/>
        </w:rPr>
        <w:t>Projektas neprieštarauja galiojantiems teisės aktams.</w:t>
      </w:r>
    </w:p>
    <w:p w14:paraId="03021E87" w14:textId="77777777" w:rsidR="009B5FB4" w:rsidRPr="00F95B07" w:rsidRDefault="009B5FB4" w:rsidP="009B5FB4">
      <w:pPr>
        <w:ind w:left="131" w:firstLine="720"/>
        <w:jc w:val="both"/>
        <w:rPr>
          <w:sz w:val="24"/>
          <w:szCs w:val="24"/>
          <w:lang w:val="lt-LT"/>
        </w:rPr>
      </w:pPr>
      <w:r w:rsidRPr="00F95B07">
        <w:rPr>
          <w:b/>
          <w:sz w:val="24"/>
          <w:szCs w:val="24"/>
          <w:lang w:val="lt-LT"/>
        </w:rPr>
        <w:t>Antikorupcinis vertinimas</w:t>
      </w:r>
      <w:r w:rsidRPr="00F95B07">
        <w:rPr>
          <w:sz w:val="24"/>
          <w:szCs w:val="24"/>
          <w:lang w:val="lt-LT"/>
        </w:rPr>
        <w:t>.</w:t>
      </w:r>
    </w:p>
    <w:p w14:paraId="03021E88" w14:textId="49D9954A" w:rsidR="009B5FB4" w:rsidRPr="00F95B07" w:rsidRDefault="009B5FB4" w:rsidP="009B5FB4">
      <w:pPr>
        <w:ind w:firstLine="851"/>
        <w:jc w:val="both"/>
        <w:rPr>
          <w:sz w:val="24"/>
          <w:szCs w:val="24"/>
          <w:lang w:val="lt-LT"/>
        </w:rPr>
      </w:pPr>
      <w:r w:rsidRPr="00F95B07">
        <w:rPr>
          <w:sz w:val="24"/>
          <w:szCs w:val="24"/>
          <w:lang w:val="lt-LT"/>
        </w:rPr>
        <w:t xml:space="preserve">Teisės akte nenumatoma reguliuoti visuomeninių santykių, susijusių su LR </w:t>
      </w:r>
      <w:r w:rsidR="004B3F77">
        <w:rPr>
          <w:sz w:val="24"/>
          <w:szCs w:val="24"/>
          <w:lang w:val="lt-LT"/>
        </w:rPr>
        <w:t>k</w:t>
      </w:r>
      <w:r w:rsidRPr="00F95B07">
        <w:rPr>
          <w:sz w:val="24"/>
          <w:szCs w:val="24"/>
          <w:lang w:val="lt-LT"/>
        </w:rPr>
        <w:t>orupcijos prevencijos įstatymo 8 straipsnio 1 dalyje numatytais veiksniais, todėl teisės aktas nevertintinas antikorupciniu požiūriu.</w:t>
      </w:r>
    </w:p>
    <w:p w14:paraId="03021E89" w14:textId="77777777" w:rsidR="009B5FB4" w:rsidRPr="00F95B07" w:rsidRDefault="009B5FB4" w:rsidP="009B5FB4">
      <w:pPr>
        <w:ind w:firstLine="851"/>
        <w:jc w:val="both"/>
        <w:rPr>
          <w:color w:val="000000"/>
          <w:sz w:val="24"/>
          <w:szCs w:val="24"/>
          <w:lang w:val="lt-LT"/>
        </w:rPr>
      </w:pPr>
    </w:p>
    <w:p w14:paraId="03021E8A" w14:textId="77777777" w:rsidR="009B5FB4" w:rsidRPr="00F95B07" w:rsidRDefault="009B5FB4" w:rsidP="009B5FB4">
      <w:pPr>
        <w:ind w:firstLine="851"/>
        <w:jc w:val="both"/>
        <w:rPr>
          <w:color w:val="000000"/>
          <w:sz w:val="24"/>
          <w:szCs w:val="24"/>
          <w:lang w:val="lt-LT"/>
        </w:rPr>
      </w:pPr>
    </w:p>
    <w:p w14:paraId="03021E8B" w14:textId="77777777" w:rsidR="00FB1266" w:rsidRPr="00F95B07" w:rsidRDefault="00FB1266" w:rsidP="009B5FB4">
      <w:pPr>
        <w:ind w:firstLine="851"/>
        <w:jc w:val="both"/>
        <w:rPr>
          <w:color w:val="000000"/>
          <w:sz w:val="24"/>
          <w:szCs w:val="24"/>
          <w:lang w:val="lt-LT"/>
        </w:rPr>
      </w:pPr>
    </w:p>
    <w:p w14:paraId="03021E8C" w14:textId="77777777" w:rsidR="009B5FB4" w:rsidRPr="00F95B07" w:rsidRDefault="009B5FB4" w:rsidP="009B5FB4">
      <w:pPr>
        <w:spacing w:after="200" w:line="276" w:lineRule="auto"/>
        <w:rPr>
          <w:rFonts w:asciiTheme="minorHAnsi" w:eastAsiaTheme="minorHAnsi" w:hAnsiTheme="minorHAnsi" w:cstheme="minorBidi"/>
          <w:sz w:val="24"/>
          <w:szCs w:val="24"/>
          <w:lang w:val="lt-LT" w:eastAsia="en-US"/>
        </w:rPr>
      </w:pPr>
      <w:r w:rsidRPr="00F95B07">
        <w:rPr>
          <w:sz w:val="24"/>
          <w:szCs w:val="24"/>
          <w:lang w:val="lt-LT"/>
        </w:rPr>
        <w:t>Vyriausioji specialistė</w:t>
      </w:r>
      <w:r w:rsidRPr="00F95B07">
        <w:rPr>
          <w:sz w:val="24"/>
          <w:szCs w:val="24"/>
          <w:lang w:val="lt-LT"/>
        </w:rPr>
        <w:tab/>
      </w:r>
      <w:r w:rsidRPr="00F95B07">
        <w:rPr>
          <w:sz w:val="24"/>
          <w:szCs w:val="24"/>
          <w:lang w:val="lt-LT"/>
        </w:rPr>
        <w:tab/>
      </w:r>
      <w:r w:rsidRPr="00F95B07">
        <w:rPr>
          <w:sz w:val="24"/>
          <w:szCs w:val="24"/>
          <w:lang w:val="lt-LT"/>
        </w:rPr>
        <w:tab/>
      </w:r>
      <w:r w:rsidRPr="00F95B07">
        <w:rPr>
          <w:sz w:val="24"/>
          <w:szCs w:val="24"/>
          <w:lang w:val="lt-LT"/>
        </w:rPr>
        <w:tab/>
      </w:r>
      <w:r w:rsidRPr="00F95B07">
        <w:rPr>
          <w:sz w:val="24"/>
          <w:szCs w:val="24"/>
          <w:lang w:val="lt-LT"/>
        </w:rPr>
        <w:tab/>
        <w:t xml:space="preserve">                                       Jolita </w:t>
      </w:r>
      <w:proofErr w:type="spellStart"/>
      <w:r w:rsidRPr="00F95B07">
        <w:rPr>
          <w:sz w:val="24"/>
          <w:szCs w:val="24"/>
          <w:lang w:val="lt-LT"/>
        </w:rPr>
        <w:t>Geidanienė</w:t>
      </w:r>
      <w:proofErr w:type="spellEnd"/>
    </w:p>
    <w:p w14:paraId="03021E8D" w14:textId="77777777" w:rsidR="002F57C3" w:rsidRPr="00F95B07" w:rsidRDefault="002F57C3" w:rsidP="008E7F5B">
      <w:pPr>
        <w:rPr>
          <w:sz w:val="24"/>
          <w:szCs w:val="24"/>
        </w:rPr>
      </w:pPr>
    </w:p>
    <w:sectPr w:rsidR="002F57C3" w:rsidRPr="00F95B07"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1E90" w14:textId="77777777" w:rsidR="0017250B" w:rsidRDefault="0017250B">
      <w:r>
        <w:separator/>
      </w:r>
    </w:p>
  </w:endnote>
  <w:endnote w:type="continuationSeparator" w:id="0">
    <w:p w14:paraId="03021E91" w14:textId="77777777" w:rsidR="0017250B" w:rsidRDefault="001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1E8E" w14:textId="77777777" w:rsidR="0017250B" w:rsidRDefault="0017250B">
      <w:r>
        <w:separator/>
      </w:r>
    </w:p>
  </w:footnote>
  <w:footnote w:type="continuationSeparator" w:id="0">
    <w:p w14:paraId="03021E8F" w14:textId="77777777" w:rsidR="0017250B" w:rsidRDefault="0017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1E92" w14:textId="77777777" w:rsidR="00EB1BFB" w:rsidRDefault="00B52CC9" w:rsidP="00EB1BFB">
    <w:pPr>
      <w:framePr w:h="0" w:hSpace="180" w:wrap="around" w:vAnchor="text" w:hAnchor="page" w:x="5905" w:y="12"/>
    </w:pPr>
    <w:r>
      <w:rPr>
        <w:noProof/>
        <w:lang w:val="lt-LT"/>
      </w:rPr>
      <w:drawing>
        <wp:inline distT="0" distB="0" distL="0" distR="0" wp14:anchorId="03021E9B" wp14:editId="03021E9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3021E93" w14:textId="77777777" w:rsidR="00EB1BFB" w:rsidRDefault="00EB1BFB" w:rsidP="00EB1BFB"/>
  <w:p w14:paraId="03021E94" w14:textId="77777777" w:rsidR="00EB1BFB" w:rsidRDefault="00EB1BFB" w:rsidP="00EB1BFB"/>
  <w:p w14:paraId="03021E95" w14:textId="77777777" w:rsidR="00EB1BFB" w:rsidRDefault="00EB1BFB" w:rsidP="00EB1BFB"/>
  <w:p w14:paraId="03021E96" w14:textId="77777777" w:rsidR="00EB1BFB" w:rsidRDefault="00EB1BFB" w:rsidP="00EB1BFB">
    <w:pPr>
      <w:rPr>
        <w:rFonts w:ascii="TimesLT" w:hAnsi="TimesLT"/>
        <w:b/>
        <w:sz w:val="24"/>
      </w:rPr>
    </w:pPr>
    <w:r>
      <w:rPr>
        <w:rFonts w:ascii="TimesLT" w:hAnsi="TimesLT"/>
        <w:b/>
        <w:sz w:val="24"/>
      </w:rPr>
      <w:t xml:space="preserve">          </w:t>
    </w:r>
  </w:p>
  <w:p w14:paraId="03021E97" w14:textId="77777777" w:rsidR="00EB1BFB" w:rsidRDefault="00EB1BFB" w:rsidP="00EB1BFB">
    <w:pPr>
      <w:rPr>
        <w:rFonts w:ascii="TimesLT" w:hAnsi="TimesLT"/>
        <w:b/>
        <w:sz w:val="24"/>
      </w:rPr>
    </w:pPr>
  </w:p>
  <w:p w14:paraId="03021E98"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03021E99" w14:textId="77777777" w:rsidR="00EB1BFB" w:rsidRDefault="00EB1BFB" w:rsidP="00EB1BFB">
    <w:pPr>
      <w:jc w:val="center"/>
      <w:rPr>
        <w:b/>
        <w:sz w:val="26"/>
      </w:rPr>
    </w:pPr>
  </w:p>
  <w:p w14:paraId="03021E9A"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E50914"/>
    <w:multiLevelType w:val="hybridMultilevel"/>
    <w:tmpl w:val="AB54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5241C25"/>
    <w:multiLevelType w:val="hybridMultilevel"/>
    <w:tmpl w:val="AB4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96C9E"/>
    <w:multiLevelType w:val="hybridMultilevel"/>
    <w:tmpl w:val="7A28E6AE"/>
    <w:lvl w:ilvl="0" w:tplc="275699B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2693A"/>
    <w:multiLevelType w:val="hybridMultilevel"/>
    <w:tmpl w:val="83C0D68E"/>
    <w:lvl w:ilvl="0" w:tplc="150EF9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EE76922"/>
    <w:multiLevelType w:val="hybridMultilevel"/>
    <w:tmpl w:val="FD7AE862"/>
    <w:lvl w:ilvl="0" w:tplc="081EAD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1562DD0"/>
    <w:multiLevelType w:val="hybridMultilevel"/>
    <w:tmpl w:val="7C14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746E4"/>
    <w:multiLevelType w:val="hybridMultilevel"/>
    <w:tmpl w:val="C0E4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E1C4B3E"/>
    <w:multiLevelType w:val="hybridMultilevel"/>
    <w:tmpl w:val="B95A358E"/>
    <w:lvl w:ilvl="0" w:tplc="275699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0"/>
  </w:num>
  <w:num w:numId="2">
    <w:abstractNumId w:val="2"/>
  </w:num>
  <w:num w:numId="3">
    <w:abstractNumId w:val="0"/>
  </w:num>
  <w:num w:numId="4">
    <w:abstractNumId w:val="9"/>
  </w:num>
  <w:num w:numId="5">
    <w:abstractNumId w:val="11"/>
  </w:num>
  <w:num w:numId="6">
    <w:abstractNumId w:val="5"/>
  </w:num>
  <w:num w:numId="7">
    <w:abstractNumId w:val="8"/>
  </w:num>
  <w:num w:numId="8">
    <w:abstractNumId w:val="3"/>
  </w:num>
  <w:num w:numId="9">
    <w:abstractNumId w:val="7"/>
  </w:num>
  <w:num w:numId="10">
    <w:abstractNumId w:val="6"/>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7E09"/>
    <w:rsid w:val="00080C93"/>
    <w:rsid w:val="000D562A"/>
    <w:rsid w:val="000D5DBA"/>
    <w:rsid w:val="001059F4"/>
    <w:rsid w:val="00113C20"/>
    <w:rsid w:val="0017250B"/>
    <w:rsid w:val="00190370"/>
    <w:rsid w:val="001A38A2"/>
    <w:rsid w:val="001E755B"/>
    <w:rsid w:val="001E7E3F"/>
    <w:rsid w:val="001F16FC"/>
    <w:rsid w:val="001F7018"/>
    <w:rsid w:val="00272432"/>
    <w:rsid w:val="00283BE7"/>
    <w:rsid w:val="00290CEC"/>
    <w:rsid w:val="002B5E3A"/>
    <w:rsid w:val="002C3D89"/>
    <w:rsid w:val="002D4C15"/>
    <w:rsid w:val="002E35F4"/>
    <w:rsid w:val="002F3F03"/>
    <w:rsid w:val="002F57C3"/>
    <w:rsid w:val="002F6B6A"/>
    <w:rsid w:val="00310348"/>
    <w:rsid w:val="003372CD"/>
    <w:rsid w:val="00350F07"/>
    <w:rsid w:val="003A2F5A"/>
    <w:rsid w:val="003C0566"/>
    <w:rsid w:val="003C46BA"/>
    <w:rsid w:val="00441928"/>
    <w:rsid w:val="00454130"/>
    <w:rsid w:val="004855CF"/>
    <w:rsid w:val="00495A04"/>
    <w:rsid w:val="004B3F77"/>
    <w:rsid w:val="004E3344"/>
    <w:rsid w:val="004E4BDF"/>
    <w:rsid w:val="004F0471"/>
    <w:rsid w:val="00580385"/>
    <w:rsid w:val="00590F26"/>
    <w:rsid w:val="005C79C4"/>
    <w:rsid w:val="005E4261"/>
    <w:rsid w:val="005F4063"/>
    <w:rsid w:val="00656649"/>
    <w:rsid w:val="0067194A"/>
    <w:rsid w:val="00671D28"/>
    <w:rsid w:val="00694520"/>
    <w:rsid w:val="00694DEB"/>
    <w:rsid w:val="006A760B"/>
    <w:rsid w:val="0077748E"/>
    <w:rsid w:val="00784CAE"/>
    <w:rsid w:val="007C3B50"/>
    <w:rsid w:val="007D35C0"/>
    <w:rsid w:val="007F026E"/>
    <w:rsid w:val="00847AE8"/>
    <w:rsid w:val="008664D2"/>
    <w:rsid w:val="0088445E"/>
    <w:rsid w:val="008B6B6B"/>
    <w:rsid w:val="008C39F5"/>
    <w:rsid w:val="008C61A5"/>
    <w:rsid w:val="008E7F5B"/>
    <w:rsid w:val="008F3E4E"/>
    <w:rsid w:val="008F6439"/>
    <w:rsid w:val="0090415D"/>
    <w:rsid w:val="00917406"/>
    <w:rsid w:val="00922743"/>
    <w:rsid w:val="009330E9"/>
    <w:rsid w:val="009339A7"/>
    <w:rsid w:val="00940C36"/>
    <w:rsid w:val="009B5FB4"/>
    <w:rsid w:val="009C1F16"/>
    <w:rsid w:val="00A025F5"/>
    <w:rsid w:val="00AC04D7"/>
    <w:rsid w:val="00AC6EFA"/>
    <w:rsid w:val="00B05917"/>
    <w:rsid w:val="00B20819"/>
    <w:rsid w:val="00B21FA0"/>
    <w:rsid w:val="00B52CC9"/>
    <w:rsid w:val="00B84580"/>
    <w:rsid w:val="00BA3483"/>
    <w:rsid w:val="00BF1C9E"/>
    <w:rsid w:val="00C94E64"/>
    <w:rsid w:val="00CA52E2"/>
    <w:rsid w:val="00CA536C"/>
    <w:rsid w:val="00CC0E4C"/>
    <w:rsid w:val="00CC5051"/>
    <w:rsid w:val="00D251D2"/>
    <w:rsid w:val="00D7297F"/>
    <w:rsid w:val="00DE738F"/>
    <w:rsid w:val="00E161B2"/>
    <w:rsid w:val="00E47A7C"/>
    <w:rsid w:val="00E750C3"/>
    <w:rsid w:val="00EB1BFB"/>
    <w:rsid w:val="00F0602D"/>
    <w:rsid w:val="00F2315A"/>
    <w:rsid w:val="00F95B07"/>
    <w:rsid w:val="00FB1266"/>
    <w:rsid w:val="00FB6C72"/>
    <w:rsid w:val="00FE66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7297F"/>
    <w:pPr>
      <w:ind w:left="720"/>
      <w:contextualSpacing/>
    </w:pPr>
  </w:style>
  <w:style w:type="table" w:styleId="Lentelstinklelis">
    <w:name w:val="Table Grid"/>
    <w:basedOn w:val="prastojilentel"/>
    <w:rsid w:val="002E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7297F"/>
    <w:pPr>
      <w:ind w:left="720"/>
      <w:contextualSpacing/>
    </w:pPr>
  </w:style>
  <w:style w:type="table" w:styleId="Lentelstinklelis">
    <w:name w:val="Table Grid"/>
    <w:basedOn w:val="prastojilentel"/>
    <w:rsid w:val="002E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3682</Words>
  <Characters>2100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2002-03-29T12:28:00Z</cp:lastPrinted>
  <dcterms:created xsi:type="dcterms:W3CDTF">2019-09-16T13:20:00Z</dcterms:created>
  <dcterms:modified xsi:type="dcterms:W3CDTF">2019-09-16T13:20:00Z</dcterms:modified>
</cp:coreProperties>
</file>