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EE9B2" w14:textId="77777777" w:rsidR="003D43DC" w:rsidRPr="003D43DC" w:rsidRDefault="003D43DC" w:rsidP="003D43DC">
      <w:pPr>
        <w:jc w:val="center"/>
        <w:rPr>
          <w:b/>
          <w:sz w:val="24"/>
          <w:szCs w:val="24"/>
          <w:lang w:val="lt-LT"/>
        </w:rPr>
      </w:pPr>
      <w:r w:rsidRPr="003D43DC">
        <w:rPr>
          <w:b/>
          <w:sz w:val="24"/>
          <w:szCs w:val="24"/>
          <w:lang w:val="lt-LT"/>
        </w:rPr>
        <w:t>DĖL PRITARIMO ROKIŠKIO RAJONO SAVIVAL</w:t>
      </w:r>
      <w:r w:rsidR="00BA5DEE">
        <w:rPr>
          <w:b/>
          <w:sz w:val="24"/>
          <w:szCs w:val="24"/>
          <w:lang w:val="lt-LT"/>
        </w:rPr>
        <w:t>DYBĖS GIMNAZIJŲ IR</w:t>
      </w:r>
      <w:r w:rsidR="00E02F83">
        <w:rPr>
          <w:b/>
          <w:sz w:val="24"/>
          <w:szCs w:val="24"/>
          <w:lang w:val="lt-LT"/>
        </w:rPr>
        <w:t xml:space="preserve"> ROKIŠKIO</w:t>
      </w:r>
      <w:r w:rsidR="00BA5DEE">
        <w:rPr>
          <w:b/>
          <w:sz w:val="24"/>
          <w:szCs w:val="24"/>
          <w:lang w:val="lt-LT"/>
        </w:rPr>
        <w:t xml:space="preserve"> SUAUGUSIŲJŲ IR JAUNIMO</w:t>
      </w:r>
      <w:r w:rsidR="00E02F83">
        <w:rPr>
          <w:b/>
          <w:sz w:val="24"/>
          <w:szCs w:val="24"/>
          <w:lang w:val="lt-LT"/>
        </w:rPr>
        <w:t xml:space="preserve"> MOKYMO</w:t>
      </w:r>
      <w:r w:rsidR="000E7354">
        <w:rPr>
          <w:b/>
          <w:sz w:val="24"/>
          <w:szCs w:val="24"/>
          <w:lang w:val="lt-LT"/>
        </w:rPr>
        <w:t xml:space="preserve"> CENTRO</w:t>
      </w:r>
      <w:r w:rsidR="00242CD9">
        <w:rPr>
          <w:b/>
          <w:sz w:val="24"/>
          <w:szCs w:val="24"/>
          <w:lang w:val="lt-LT"/>
        </w:rPr>
        <w:t xml:space="preserve"> 2019</w:t>
      </w:r>
      <w:r w:rsidR="00917407">
        <w:rPr>
          <w:b/>
          <w:sz w:val="24"/>
          <w:szCs w:val="24"/>
          <w:lang w:val="lt-LT"/>
        </w:rPr>
        <w:t xml:space="preserve"> METŲ VEIKLOS ATASKAITOMS</w:t>
      </w:r>
    </w:p>
    <w:p w14:paraId="715EE9B3" w14:textId="77777777" w:rsidR="006C2C62" w:rsidRPr="006E3D5D" w:rsidRDefault="006C2C62" w:rsidP="006C2C62">
      <w:pPr>
        <w:jc w:val="center"/>
        <w:rPr>
          <w:lang w:val="lt-LT"/>
        </w:rPr>
      </w:pPr>
    </w:p>
    <w:p w14:paraId="715EE9B4" w14:textId="77777777" w:rsidR="006C2C62" w:rsidRPr="006E3D5D" w:rsidRDefault="00570CF3" w:rsidP="006C2C62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2020 m. gegužės 29</w:t>
      </w:r>
      <w:r w:rsidR="006C2C62" w:rsidRPr="006E3D5D">
        <w:rPr>
          <w:sz w:val="24"/>
          <w:szCs w:val="24"/>
          <w:lang w:val="lt-LT"/>
        </w:rPr>
        <w:t xml:space="preserve"> d. Nr. TS-</w:t>
      </w:r>
    </w:p>
    <w:p w14:paraId="715EE9B5" w14:textId="77777777" w:rsidR="006C2C62" w:rsidRDefault="006C2C62" w:rsidP="006C2C62">
      <w:pPr>
        <w:jc w:val="center"/>
        <w:rPr>
          <w:sz w:val="24"/>
          <w:szCs w:val="24"/>
          <w:lang w:val="lt-LT"/>
        </w:rPr>
      </w:pPr>
      <w:r w:rsidRPr="006E3D5D">
        <w:rPr>
          <w:sz w:val="24"/>
          <w:szCs w:val="24"/>
          <w:lang w:val="lt-LT"/>
        </w:rPr>
        <w:t>Rokiškis</w:t>
      </w:r>
    </w:p>
    <w:p w14:paraId="715EE9B6" w14:textId="77777777" w:rsidR="007B62D9" w:rsidRPr="006E3D5D" w:rsidRDefault="007B62D9" w:rsidP="006C2C62">
      <w:pPr>
        <w:jc w:val="center"/>
        <w:rPr>
          <w:sz w:val="24"/>
          <w:szCs w:val="24"/>
          <w:lang w:val="lt-LT"/>
        </w:rPr>
      </w:pPr>
    </w:p>
    <w:p w14:paraId="715EE9B7" w14:textId="77777777" w:rsidR="006C2C62" w:rsidRPr="00D011B5" w:rsidRDefault="006C2C62" w:rsidP="006C2C62">
      <w:pPr>
        <w:ind w:left="900"/>
        <w:jc w:val="center"/>
        <w:rPr>
          <w:sz w:val="22"/>
          <w:lang w:val="lt-LT"/>
        </w:rPr>
      </w:pPr>
    </w:p>
    <w:p w14:paraId="715EE9B8" w14:textId="460A3528" w:rsidR="006C2C62" w:rsidRPr="006E3D5D" w:rsidRDefault="006C2C62" w:rsidP="006C2C62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sz w:val="24"/>
          <w:szCs w:val="24"/>
          <w:lang w:val="lt-LT"/>
        </w:rPr>
        <w:t>Vadovaudamasi Lietuvos Respublikos vietos savivaldos įstatymo 16 straipsnio 2 dalies 19 punktu</w:t>
      </w:r>
      <w:r w:rsidR="00A77767">
        <w:rPr>
          <w:sz w:val="24"/>
          <w:szCs w:val="24"/>
          <w:lang w:val="lt-LT"/>
        </w:rPr>
        <w:t>,</w:t>
      </w:r>
      <w:r w:rsidR="002E3952">
        <w:rPr>
          <w:sz w:val="24"/>
          <w:szCs w:val="24"/>
          <w:lang w:val="lt-LT"/>
        </w:rPr>
        <w:t xml:space="preserve"> </w:t>
      </w:r>
      <w:r w:rsidRPr="006E3D5D">
        <w:rPr>
          <w:sz w:val="24"/>
          <w:szCs w:val="24"/>
          <w:lang w:val="lt-LT"/>
        </w:rPr>
        <w:t>Rokiškio rajono savivaldyb</w:t>
      </w:r>
      <w:r w:rsidR="00286B21">
        <w:rPr>
          <w:sz w:val="24"/>
          <w:szCs w:val="24"/>
          <w:lang w:val="lt-LT"/>
        </w:rPr>
        <w:t>ės taryba n u s p r e n d ž i a:</w:t>
      </w:r>
    </w:p>
    <w:p w14:paraId="715EE9B9" w14:textId="77777777" w:rsidR="006C2C62" w:rsidRPr="007310B4" w:rsidRDefault="006C2C62" w:rsidP="007310B4">
      <w:pPr>
        <w:ind w:firstLine="851"/>
        <w:jc w:val="both"/>
        <w:rPr>
          <w:sz w:val="24"/>
          <w:szCs w:val="24"/>
          <w:lang w:val="lt-LT"/>
        </w:rPr>
      </w:pPr>
      <w:r w:rsidRPr="007310B4">
        <w:rPr>
          <w:sz w:val="24"/>
          <w:szCs w:val="24"/>
          <w:lang w:val="lt-LT"/>
        </w:rPr>
        <w:t>Pritarti šių Rokiškio rajo</w:t>
      </w:r>
      <w:r w:rsidR="00BF7738">
        <w:rPr>
          <w:sz w:val="24"/>
          <w:szCs w:val="24"/>
          <w:lang w:val="lt-LT"/>
        </w:rPr>
        <w:t>no savivaldybės švietimo įstaigų</w:t>
      </w:r>
      <w:r w:rsidR="00CB5679">
        <w:rPr>
          <w:sz w:val="24"/>
          <w:szCs w:val="24"/>
          <w:lang w:val="lt-LT"/>
        </w:rPr>
        <w:t xml:space="preserve"> 2019</w:t>
      </w:r>
      <w:r w:rsidRPr="007310B4">
        <w:rPr>
          <w:sz w:val="24"/>
          <w:szCs w:val="24"/>
          <w:lang w:val="lt-LT"/>
        </w:rPr>
        <w:t xml:space="preserve"> metų veiklos ataskaitoms:</w:t>
      </w:r>
    </w:p>
    <w:p w14:paraId="715EE9BA" w14:textId="77777777" w:rsidR="002E4F55" w:rsidRDefault="00EF0B2B" w:rsidP="006C2C6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Rokiškio Juozo Tumo-Vaižganto </w:t>
      </w:r>
      <w:r w:rsidR="002E4F55">
        <w:rPr>
          <w:sz w:val="24"/>
          <w:szCs w:val="24"/>
          <w:lang w:val="lt-LT"/>
        </w:rPr>
        <w:t>gimnazijos (pridedama);</w:t>
      </w:r>
    </w:p>
    <w:p w14:paraId="715EE9BB" w14:textId="77777777" w:rsidR="002E4F55" w:rsidRDefault="00EF0B2B" w:rsidP="006C2C6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Rokiškio r. Juodupės </w:t>
      </w:r>
      <w:r w:rsidR="002E4F55">
        <w:rPr>
          <w:sz w:val="24"/>
          <w:szCs w:val="24"/>
          <w:lang w:val="lt-LT"/>
        </w:rPr>
        <w:t>gimnazijos (pridedama);</w:t>
      </w:r>
    </w:p>
    <w:p w14:paraId="715EE9BC" w14:textId="77777777" w:rsidR="00BF7738" w:rsidRDefault="00EF0B2B" w:rsidP="006C2C6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 r. Kamajų Antano Strazdo gimnazijos</w:t>
      </w:r>
      <w:r w:rsidR="00BF7738">
        <w:rPr>
          <w:sz w:val="24"/>
          <w:szCs w:val="24"/>
          <w:lang w:val="lt-LT"/>
        </w:rPr>
        <w:t xml:space="preserve"> (pridedama);</w:t>
      </w:r>
    </w:p>
    <w:p w14:paraId="715EE9BD" w14:textId="77777777" w:rsidR="006E27B3" w:rsidRDefault="006E27B3" w:rsidP="006C2C6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Rokiškio </w:t>
      </w:r>
      <w:r w:rsidR="00EF0B2B">
        <w:rPr>
          <w:sz w:val="24"/>
          <w:szCs w:val="24"/>
          <w:lang w:val="lt-LT"/>
        </w:rPr>
        <w:t xml:space="preserve">r. Obelių gimnazijos </w:t>
      </w:r>
      <w:r>
        <w:rPr>
          <w:sz w:val="24"/>
          <w:szCs w:val="24"/>
          <w:lang w:val="lt-LT"/>
        </w:rPr>
        <w:t>(pridedama);</w:t>
      </w:r>
    </w:p>
    <w:p w14:paraId="715EE9BE" w14:textId="77777777" w:rsidR="00EF0B2B" w:rsidRDefault="00EF0B2B" w:rsidP="006C2C6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 r. Pandėlio gimnazijos (pridedama);</w:t>
      </w:r>
    </w:p>
    <w:p w14:paraId="715EE9BF" w14:textId="77777777" w:rsidR="006C2C62" w:rsidRDefault="006C2C62" w:rsidP="006C2C62">
      <w:pPr>
        <w:ind w:left="851"/>
        <w:jc w:val="both"/>
        <w:rPr>
          <w:sz w:val="24"/>
          <w:szCs w:val="24"/>
          <w:lang w:val="lt-LT"/>
        </w:rPr>
      </w:pPr>
      <w:r w:rsidRPr="006E3D5D">
        <w:rPr>
          <w:sz w:val="24"/>
          <w:szCs w:val="24"/>
          <w:lang w:val="lt-LT"/>
        </w:rPr>
        <w:t>Rokiš</w:t>
      </w:r>
      <w:r w:rsidR="00EF0B2B">
        <w:rPr>
          <w:sz w:val="24"/>
          <w:szCs w:val="24"/>
          <w:lang w:val="lt-LT"/>
        </w:rPr>
        <w:t>kio suaugusiųjų ir jaunimo mokymo</w:t>
      </w:r>
      <w:r w:rsidRPr="006E3D5D">
        <w:rPr>
          <w:sz w:val="24"/>
          <w:szCs w:val="24"/>
          <w:lang w:val="lt-LT"/>
        </w:rPr>
        <w:t xml:space="preserve"> centro (pridedama).</w:t>
      </w:r>
    </w:p>
    <w:p w14:paraId="715EE9C0" w14:textId="77777777" w:rsidR="00195495" w:rsidRPr="003F5D75" w:rsidRDefault="00195495" w:rsidP="0019549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Šis sprendimas</w:t>
      </w:r>
      <w:r w:rsidRPr="0045138F">
        <w:rPr>
          <w:sz w:val="24"/>
          <w:szCs w:val="24"/>
          <w:lang w:val="lt-LT"/>
        </w:rPr>
        <w:t xml:space="preserve"> per vieną mėnesį gali būti skundžiamas Regionų </w:t>
      </w:r>
      <w:r>
        <w:rPr>
          <w:sz w:val="24"/>
          <w:szCs w:val="24"/>
          <w:lang w:val="lt-LT"/>
        </w:rPr>
        <w:t xml:space="preserve">apygardos </w:t>
      </w:r>
      <w:r w:rsidRPr="0045138F">
        <w:rPr>
          <w:sz w:val="24"/>
          <w:szCs w:val="24"/>
          <w:lang w:val="lt-LT"/>
        </w:rPr>
        <w:t>administraciniam teismui, skundą (prašymą) paduodant bet kuriuose šio teismo rūmuose, Lietuvos Respublikos administracinių bylų teisenos įstatymo nustatyta tvarka.</w:t>
      </w:r>
    </w:p>
    <w:p w14:paraId="715EE9C1" w14:textId="77777777" w:rsidR="00195495" w:rsidRDefault="0019549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15EE9C2" w14:textId="77777777" w:rsidR="00195495" w:rsidRDefault="0019549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1C5CC30D" w14:textId="77777777" w:rsidR="00D011B5" w:rsidRDefault="00D011B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15EE9C3" w14:textId="77777777" w:rsidR="007B62D9" w:rsidRDefault="007B62D9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15EE9C4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195495">
        <w:rPr>
          <w:sz w:val="24"/>
          <w:szCs w:val="24"/>
          <w:lang w:val="lt-LT"/>
        </w:rPr>
        <w:t>ybės meras</w:t>
      </w:r>
      <w:r w:rsidR="00195495">
        <w:rPr>
          <w:sz w:val="24"/>
          <w:szCs w:val="24"/>
          <w:lang w:val="lt-LT"/>
        </w:rPr>
        <w:tab/>
      </w:r>
      <w:r w:rsidR="00195495">
        <w:rPr>
          <w:sz w:val="24"/>
          <w:szCs w:val="24"/>
          <w:lang w:val="lt-LT"/>
        </w:rPr>
        <w:tab/>
      </w:r>
      <w:r w:rsidR="00195495">
        <w:rPr>
          <w:sz w:val="24"/>
          <w:szCs w:val="24"/>
          <w:lang w:val="lt-LT"/>
        </w:rPr>
        <w:tab/>
      </w:r>
      <w:r w:rsidR="00195495">
        <w:rPr>
          <w:sz w:val="24"/>
          <w:szCs w:val="24"/>
          <w:lang w:val="lt-LT"/>
        </w:rPr>
        <w:tab/>
      </w:r>
      <w:r w:rsidR="00195495">
        <w:rPr>
          <w:sz w:val="24"/>
          <w:szCs w:val="24"/>
          <w:lang w:val="lt-LT"/>
        </w:rPr>
        <w:tab/>
      </w:r>
      <w:r w:rsidR="00195495">
        <w:rPr>
          <w:sz w:val="24"/>
          <w:szCs w:val="24"/>
          <w:lang w:val="lt-LT"/>
        </w:rPr>
        <w:tab/>
      </w:r>
      <w:r w:rsidR="00BA3092">
        <w:rPr>
          <w:sz w:val="24"/>
          <w:szCs w:val="24"/>
          <w:lang w:val="lt-LT"/>
        </w:rPr>
        <w:t>Ramūnas Godeliauskas</w:t>
      </w:r>
    </w:p>
    <w:p w14:paraId="715EE9C5" w14:textId="77777777" w:rsidR="00D276B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715EE9C6" w14:textId="77777777"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14:paraId="715EE9C7" w14:textId="77777777"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14:paraId="715EE9C8" w14:textId="77777777"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14:paraId="715EE9C9" w14:textId="77777777"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14:paraId="715EE9CA" w14:textId="77777777"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14:paraId="715EE9CB" w14:textId="313A9BF7" w:rsidR="007B62D9" w:rsidRDefault="000602BE" w:rsidP="000602BE">
      <w:pPr>
        <w:tabs>
          <w:tab w:val="left" w:pos="87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15EE9CC" w14:textId="77777777"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14:paraId="715EE9CD" w14:textId="77777777"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14:paraId="715EE9CE" w14:textId="77777777"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14:paraId="715EE9CF" w14:textId="77777777" w:rsidR="00831E7C" w:rsidRDefault="00831E7C" w:rsidP="00D276B0">
      <w:pPr>
        <w:tabs>
          <w:tab w:val="left" w:pos="1260"/>
        </w:tabs>
        <w:rPr>
          <w:sz w:val="24"/>
          <w:szCs w:val="24"/>
        </w:rPr>
      </w:pPr>
    </w:p>
    <w:p w14:paraId="715EE9D0" w14:textId="77777777"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14:paraId="715EE9D1" w14:textId="77777777"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14:paraId="715EE9D2" w14:textId="77777777"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14:paraId="715EE9D4" w14:textId="77777777" w:rsidR="007B62D9" w:rsidRDefault="007B62D9" w:rsidP="00D276B0">
      <w:pPr>
        <w:tabs>
          <w:tab w:val="left" w:pos="1260"/>
        </w:tabs>
        <w:rPr>
          <w:sz w:val="24"/>
          <w:szCs w:val="24"/>
        </w:rPr>
      </w:pPr>
      <w:bookmarkStart w:id="0" w:name="_GoBack"/>
      <w:bookmarkEnd w:id="0"/>
    </w:p>
    <w:p w14:paraId="715EE9D5" w14:textId="77777777"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14:paraId="715EE9D6" w14:textId="77777777"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14:paraId="715EE9D7" w14:textId="77777777"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14:paraId="715EE9D8" w14:textId="77777777"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14:paraId="715EE9D9" w14:textId="77777777"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14:paraId="715EE9DA" w14:textId="77777777" w:rsidR="007B62D9" w:rsidRDefault="007B62D9" w:rsidP="00D276B0">
      <w:pPr>
        <w:tabs>
          <w:tab w:val="left" w:pos="1260"/>
        </w:tabs>
        <w:rPr>
          <w:sz w:val="24"/>
          <w:szCs w:val="24"/>
        </w:rPr>
      </w:pPr>
    </w:p>
    <w:p w14:paraId="715EE9DB" w14:textId="77777777" w:rsidR="00D276B0" w:rsidRDefault="00D276B0" w:rsidP="00D276B0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R</w:t>
      </w:r>
      <w:r w:rsidRPr="00872560">
        <w:rPr>
          <w:sz w:val="24"/>
          <w:szCs w:val="24"/>
        </w:rPr>
        <w:t>ita Elmonienė</w:t>
      </w:r>
    </w:p>
    <w:p w14:paraId="715EE9DC" w14:textId="77777777" w:rsidR="00D220BE" w:rsidRDefault="00D220BE" w:rsidP="00D220BE">
      <w:pPr>
        <w:jc w:val="both"/>
        <w:rPr>
          <w:sz w:val="24"/>
          <w:szCs w:val="24"/>
          <w:lang w:val="lt-LT"/>
        </w:rPr>
      </w:pPr>
      <w:r w:rsidRPr="006E3D5D">
        <w:rPr>
          <w:sz w:val="24"/>
          <w:szCs w:val="24"/>
          <w:lang w:val="lt-LT"/>
        </w:rPr>
        <w:lastRenderedPageBreak/>
        <w:t>Rokiškio rajono savivaldybės tarybai</w:t>
      </w:r>
    </w:p>
    <w:p w14:paraId="715EE9DD" w14:textId="77777777" w:rsidR="00D220BE" w:rsidRDefault="00D220BE" w:rsidP="00D220BE">
      <w:pPr>
        <w:jc w:val="both"/>
        <w:rPr>
          <w:sz w:val="24"/>
          <w:szCs w:val="24"/>
          <w:lang w:val="lt-LT"/>
        </w:rPr>
      </w:pPr>
    </w:p>
    <w:p w14:paraId="715EE9DE" w14:textId="77777777" w:rsidR="007B62D9" w:rsidRDefault="00D220BE" w:rsidP="00D220BE">
      <w:pPr>
        <w:jc w:val="center"/>
        <w:rPr>
          <w:b/>
          <w:sz w:val="24"/>
          <w:szCs w:val="24"/>
          <w:lang w:val="lt-LT"/>
        </w:rPr>
      </w:pPr>
      <w:r w:rsidRPr="00670F02">
        <w:rPr>
          <w:b/>
          <w:sz w:val="24"/>
          <w:szCs w:val="24"/>
          <w:lang w:val="lt-LT"/>
        </w:rPr>
        <w:t>TEIKIAMO SPRENDIMO</w:t>
      </w:r>
      <w:r w:rsidRPr="005C2E46">
        <w:rPr>
          <w:b/>
          <w:sz w:val="24"/>
          <w:szCs w:val="24"/>
          <w:lang w:val="lt-LT"/>
        </w:rPr>
        <w:t xml:space="preserve"> </w:t>
      </w:r>
      <w:r w:rsidRPr="00670F02">
        <w:rPr>
          <w:b/>
          <w:sz w:val="24"/>
          <w:szCs w:val="24"/>
          <w:lang w:val="lt-LT"/>
        </w:rPr>
        <w:t>PROJEKTO „</w:t>
      </w:r>
      <w:r w:rsidR="00234D29" w:rsidRPr="003D43DC">
        <w:rPr>
          <w:b/>
          <w:sz w:val="24"/>
          <w:szCs w:val="24"/>
          <w:lang w:val="lt-LT"/>
        </w:rPr>
        <w:t>DĖL PRITARIMO ROKIŠKIO RAJONO SAVIVAL</w:t>
      </w:r>
      <w:r w:rsidR="00234D29">
        <w:rPr>
          <w:b/>
          <w:sz w:val="24"/>
          <w:szCs w:val="24"/>
          <w:lang w:val="lt-LT"/>
        </w:rPr>
        <w:t>DYBĖS GIMNAZIJŲ IR ROKIŠKIO SUAUGUSIŲJŲ IR JAUNIMO MOKYMO CENTRO 2019 METŲ VEIKLOS ATASKAITOMS</w:t>
      </w:r>
      <w:r w:rsidRPr="00670F02">
        <w:rPr>
          <w:b/>
          <w:sz w:val="24"/>
          <w:szCs w:val="24"/>
          <w:lang w:val="lt-LT"/>
        </w:rPr>
        <w:t xml:space="preserve">“ </w:t>
      </w:r>
    </w:p>
    <w:p w14:paraId="715EE9DF" w14:textId="77777777" w:rsidR="00D220BE" w:rsidRPr="006E3D5D" w:rsidRDefault="00D220BE" w:rsidP="00D220BE">
      <w:pPr>
        <w:jc w:val="center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AIŠKINAMASIS RAŠTAS</w:t>
      </w:r>
    </w:p>
    <w:p w14:paraId="715EE9E0" w14:textId="77777777" w:rsidR="00D220BE" w:rsidRPr="006E3D5D" w:rsidRDefault="00D220BE" w:rsidP="00D220BE">
      <w:pPr>
        <w:ind w:right="197"/>
        <w:jc w:val="center"/>
        <w:rPr>
          <w:b/>
          <w:sz w:val="24"/>
          <w:szCs w:val="24"/>
          <w:lang w:val="lt-LT"/>
        </w:rPr>
      </w:pPr>
    </w:p>
    <w:p w14:paraId="715EE9E1" w14:textId="77777777" w:rsidR="00D220BE" w:rsidRPr="006E3D5D" w:rsidRDefault="00D220BE" w:rsidP="00D220BE">
      <w:pPr>
        <w:ind w:firstLine="851"/>
        <w:jc w:val="both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 xml:space="preserve">Parengto sprendimo projekto tikslai ir uždaviniai. </w:t>
      </w:r>
    </w:p>
    <w:p w14:paraId="715EE9E2" w14:textId="77777777" w:rsidR="00D220BE" w:rsidRDefault="00161DEB" w:rsidP="00CF288B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Lietuvos Respublikos</w:t>
      </w:r>
      <w:r w:rsidR="00BD4656">
        <w:rPr>
          <w:sz w:val="24"/>
          <w:szCs w:val="24"/>
          <w:lang w:val="lt-LT"/>
        </w:rPr>
        <w:t xml:space="preserve"> </w:t>
      </w:r>
      <w:r w:rsidR="00E845AF">
        <w:rPr>
          <w:sz w:val="24"/>
          <w:szCs w:val="24"/>
          <w:lang w:val="lt-LT"/>
        </w:rPr>
        <w:t>vietos savivaldos įstatyme</w:t>
      </w:r>
      <w:r>
        <w:rPr>
          <w:sz w:val="24"/>
          <w:szCs w:val="24"/>
          <w:lang w:val="lt-LT"/>
        </w:rPr>
        <w:t xml:space="preserve"> reglamentuota</w:t>
      </w:r>
      <w:r w:rsidR="00E845AF">
        <w:rPr>
          <w:sz w:val="24"/>
          <w:szCs w:val="24"/>
          <w:lang w:val="lt-LT"/>
        </w:rPr>
        <w:t xml:space="preserve">, kad biudžetinės įstaigos kiekvienais metais teikia metų veiklos ataskaitas savivaldybės tarybai </w:t>
      </w:r>
      <w:r w:rsidR="00CF288B" w:rsidRPr="006E3D5D">
        <w:rPr>
          <w:sz w:val="24"/>
          <w:szCs w:val="24"/>
          <w:lang w:val="lt-LT"/>
        </w:rPr>
        <w:t>–</w:t>
      </w:r>
      <w:r w:rsidR="002937BF">
        <w:rPr>
          <w:sz w:val="24"/>
          <w:szCs w:val="24"/>
          <w:lang w:val="lt-LT"/>
        </w:rPr>
        <w:t xml:space="preserve"> </w:t>
      </w:r>
      <w:r w:rsidR="00D220BE" w:rsidRPr="006E3D5D">
        <w:rPr>
          <w:sz w:val="24"/>
          <w:szCs w:val="24"/>
          <w:lang w:val="lt-LT"/>
        </w:rPr>
        <w:t xml:space="preserve">todėl parengtas šis sprendimo projektas. </w:t>
      </w:r>
    </w:p>
    <w:p w14:paraId="715EE9E3" w14:textId="77777777" w:rsidR="00D220BE" w:rsidRPr="006E3D5D" w:rsidRDefault="00D220BE" w:rsidP="00D220BE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Šiuo metu esantis teisinis reglamentavimas.</w:t>
      </w:r>
      <w:r w:rsidRPr="006E3D5D">
        <w:rPr>
          <w:sz w:val="24"/>
          <w:szCs w:val="24"/>
          <w:lang w:val="lt-LT"/>
        </w:rPr>
        <w:t xml:space="preserve"> </w:t>
      </w:r>
    </w:p>
    <w:p w14:paraId="715EE9E4" w14:textId="77777777" w:rsidR="00D220BE" w:rsidRDefault="007F1D9A" w:rsidP="007F1D9A">
      <w:pPr>
        <w:pStyle w:val="Antrats"/>
        <w:tabs>
          <w:tab w:val="right" w:pos="851"/>
        </w:tabs>
        <w:ind w:firstLine="851"/>
        <w:jc w:val="both"/>
        <w:rPr>
          <w:b/>
          <w:bCs/>
          <w:sz w:val="24"/>
          <w:szCs w:val="24"/>
          <w:lang w:val="lt-LT"/>
        </w:rPr>
      </w:pPr>
      <w:r w:rsidRPr="006E3D5D">
        <w:rPr>
          <w:sz w:val="24"/>
          <w:szCs w:val="24"/>
          <w:lang w:val="lt-LT"/>
        </w:rPr>
        <w:t>Lietuvos Respub</w:t>
      </w:r>
      <w:r>
        <w:rPr>
          <w:sz w:val="24"/>
          <w:szCs w:val="24"/>
          <w:lang w:val="lt-LT"/>
        </w:rPr>
        <w:t>likos vietos savivald</w:t>
      </w:r>
      <w:r w:rsidR="00DA2161">
        <w:rPr>
          <w:sz w:val="24"/>
          <w:szCs w:val="24"/>
          <w:lang w:val="lt-LT"/>
        </w:rPr>
        <w:t>os įstatymas.</w:t>
      </w:r>
    </w:p>
    <w:p w14:paraId="715EE9E5" w14:textId="77777777" w:rsidR="00D220BE" w:rsidRPr="006E3D5D" w:rsidRDefault="00D220BE" w:rsidP="00D220BE">
      <w:pPr>
        <w:pStyle w:val="Antrats"/>
        <w:tabs>
          <w:tab w:val="right" w:pos="851"/>
        </w:tabs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ab/>
        <w:t xml:space="preserve">              Sprendimo projekto esmė.</w:t>
      </w:r>
      <w:r w:rsidRPr="006E3D5D">
        <w:rPr>
          <w:sz w:val="24"/>
          <w:szCs w:val="24"/>
          <w:lang w:val="lt-LT"/>
        </w:rPr>
        <w:t xml:space="preserve"> </w:t>
      </w:r>
    </w:p>
    <w:p w14:paraId="715EE9E6" w14:textId="77777777" w:rsidR="00DA2161" w:rsidRDefault="00CE6E51" w:rsidP="00CE6E51">
      <w:pPr>
        <w:pStyle w:val="prastasistinklapis"/>
        <w:spacing w:before="0" w:beforeAutospacing="0" w:after="0" w:afterAutospacing="0"/>
        <w:ind w:firstLine="851"/>
        <w:jc w:val="both"/>
        <w:rPr>
          <w:b/>
          <w:lang w:val="lt-LT"/>
        </w:rPr>
      </w:pPr>
      <w:r w:rsidRPr="006E3D5D">
        <w:rPr>
          <w:lang w:val="lt-LT"/>
        </w:rPr>
        <w:t>Mokyklų direktoriai ataskaitas rengė pagal Švietimo</w:t>
      </w:r>
      <w:r>
        <w:rPr>
          <w:lang w:val="lt-LT"/>
        </w:rPr>
        <w:t>, kultūros ir sporto</w:t>
      </w:r>
      <w:r w:rsidRPr="006E3D5D">
        <w:rPr>
          <w:lang w:val="lt-LT"/>
        </w:rPr>
        <w:t xml:space="preserve"> skyriaus rekomenduotą formą. Ataskaitose pateikti esminiai mokyklų veiklos aspektai: įstaigos pris</w:t>
      </w:r>
      <w:r>
        <w:rPr>
          <w:lang w:val="lt-LT"/>
        </w:rPr>
        <w:t>tatymas, organizacinė struktūra</w:t>
      </w:r>
      <w:r w:rsidRPr="006E3D5D">
        <w:rPr>
          <w:lang w:val="lt-LT"/>
        </w:rPr>
        <w:t>,</w:t>
      </w:r>
      <w:r>
        <w:rPr>
          <w:lang w:val="lt-LT"/>
        </w:rPr>
        <w:t xml:space="preserve"> reikšmingiausi mokyklų vadovų ir mokytojų pasiekimai,</w:t>
      </w:r>
      <w:r w:rsidRPr="006E3D5D">
        <w:rPr>
          <w:lang w:val="lt-LT"/>
        </w:rPr>
        <w:t xml:space="preserve"> mokinių skaičiaus kaita, mokinių akademiniai ir kiti pasiekimai, dalyvavimas projektinėje veikloje,</w:t>
      </w:r>
      <w:r w:rsidRPr="006E3D5D">
        <w:rPr>
          <w:b/>
          <w:lang w:val="lt-LT"/>
        </w:rPr>
        <w:t xml:space="preserve"> </w:t>
      </w:r>
      <w:r w:rsidRPr="006E3D5D">
        <w:rPr>
          <w:lang w:val="lt-LT"/>
        </w:rPr>
        <w:t>neformalusis</w:t>
      </w:r>
      <w:r>
        <w:rPr>
          <w:lang w:val="lt-LT"/>
        </w:rPr>
        <w:t xml:space="preserve"> vaikų</w:t>
      </w:r>
      <w:r w:rsidRPr="006E3D5D">
        <w:rPr>
          <w:lang w:val="lt-LT"/>
        </w:rPr>
        <w:t xml:space="preserve"> švietimas, ryšiai su kitomis institucijomis,</w:t>
      </w:r>
      <w:r w:rsidRPr="006E3D5D">
        <w:rPr>
          <w:b/>
          <w:lang w:val="lt-LT"/>
        </w:rPr>
        <w:t xml:space="preserve"> </w:t>
      </w:r>
      <w:r w:rsidRPr="006E3D5D">
        <w:rPr>
          <w:lang w:val="lt-LT"/>
        </w:rPr>
        <w:t>mokyklos finansavimo šaltiniai ir lėšos bei kt.</w:t>
      </w:r>
    </w:p>
    <w:p w14:paraId="715EE9E7" w14:textId="77777777" w:rsidR="00D220BE" w:rsidRPr="006E3D5D" w:rsidRDefault="00D220BE" w:rsidP="00D220BE">
      <w:pPr>
        <w:ind w:firstLine="851"/>
        <w:jc w:val="both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Galimos pasekmės, priėmus siūlomą tarybos sprendimo projektą:</w:t>
      </w:r>
    </w:p>
    <w:p w14:paraId="715EE9E8" w14:textId="77777777" w:rsidR="00D220BE" w:rsidRPr="006E3D5D" w:rsidRDefault="00D220BE" w:rsidP="00D220BE">
      <w:pPr>
        <w:autoSpaceDE w:val="0"/>
        <w:autoSpaceDN w:val="0"/>
        <w:adjustRightInd w:val="0"/>
        <w:jc w:val="both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ab/>
        <w:t xml:space="preserve">  teigiamos</w:t>
      </w:r>
      <w:r w:rsidRPr="006E3D5D">
        <w:rPr>
          <w:sz w:val="24"/>
          <w:szCs w:val="24"/>
          <w:lang w:val="lt-LT"/>
        </w:rPr>
        <w:t xml:space="preserve"> –</w:t>
      </w:r>
      <w:r>
        <w:rPr>
          <w:sz w:val="24"/>
          <w:szCs w:val="24"/>
          <w:lang w:val="lt-LT"/>
        </w:rPr>
        <w:t xml:space="preserve"> teisės aktų </w:t>
      </w:r>
      <w:r w:rsidRPr="006E3D5D">
        <w:rPr>
          <w:sz w:val="24"/>
          <w:szCs w:val="24"/>
          <w:lang w:val="lt-LT"/>
        </w:rPr>
        <w:t>vykdymas;</w:t>
      </w:r>
    </w:p>
    <w:p w14:paraId="715EE9E9" w14:textId="77777777" w:rsidR="00D220BE" w:rsidRDefault="00D220BE" w:rsidP="00D220BE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 xml:space="preserve">              neigiamos</w:t>
      </w:r>
      <w:r w:rsidRPr="006E3D5D">
        <w:rPr>
          <w:sz w:val="24"/>
          <w:szCs w:val="24"/>
          <w:lang w:val="lt-LT"/>
        </w:rPr>
        <w:t xml:space="preserve"> – nenumatyta. </w:t>
      </w:r>
    </w:p>
    <w:p w14:paraId="715EE9EA" w14:textId="77777777" w:rsidR="00D220BE" w:rsidRDefault="00D220BE" w:rsidP="00D220BE">
      <w:pPr>
        <w:pStyle w:val="Antrats"/>
        <w:tabs>
          <w:tab w:val="left" w:pos="1296"/>
        </w:tabs>
        <w:ind w:firstLine="851"/>
        <w:jc w:val="both"/>
        <w:rPr>
          <w:b/>
          <w:sz w:val="24"/>
          <w:szCs w:val="24"/>
          <w:lang w:val="lt-LT"/>
        </w:rPr>
      </w:pPr>
      <w:r w:rsidRPr="00A618E6">
        <w:rPr>
          <w:b/>
          <w:sz w:val="24"/>
          <w:szCs w:val="24"/>
          <w:lang w:val="lt-LT"/>
        </w:rPr>
        <w:t>Kokia sprendimo nauda Rokiškio rajono gyventojams.</w:t>
      </w:r>
    </w:p>
    <w:p w14:paraId="715EE9EB" w14:textId="77777777" w:rsidR="0016408D" w:rsidRDefault="0016408D" w:rsidP="00D220BE">
      <w:pPr>
        <w:pStyle w:val="Antrats"/>
        <w:tabs>
          <w:tab w:val="left" w:pos="1296"/>
        </w:tabs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Direktoriai ar laikinai einantys direktoriaus pareigas</w:t>
      </w:r>
      <w:r w:rsidR="00E845AF">
        <w:rPr>
          <w:sz w:val="24"/>
          <w:szCs w:val="24"/>
          <w:lang w:val="lt-LT"/>
        </w:rPr>
        <w:t xml:space="preserve"> darbuotojai</w:t>
      </w:r>
      <w:r>
        <w:rPr>
          <w:sz w:val="24"/>
          <w:szCs w:val="24"/>
          <w:lang w:val="lt-LT"/>
        </w:rPr>
        <w:t xml:space="preserve"> parengė metines švietimo įstaigų</w:t>
      </w:r>
      <w:r w:rsidRPr="00BA6DBE">
        <w:rPr>
          <w:sz w:val="24"/>
          <w:szCs w:val="24"/>
          <w:lang w:val="lt-LT"/>
        </w:rPr>
        <w:t xml:space="preserve"> veiklos</w:t>
      </w:r>
      <w:r>
        <w:rPr>
          <w:sz w:val="24"/>
          <w:szCs w:val="24"/>
          <w:lang w:val="lt-LT"/>
        </w:rPr>
        <w:t xml:space="preserve"> ataskaitas, kuriose atsispindi vadovų kompetencija, iniciatyvos ir</w:t>
      </w:r>
      <w:r w:rsidRPr="00BA6DBE">
        <w:rPr>
          <w:sz w:val="24"/>
          <w:szCs w:val="24"/>
          <w:lang w:val="lt-LT"/>
        </w:rPr>
        <w:t xml:space="preserve"> pastangos tobul</w:t>
      </w:r>
      <w:r>
        <w:rPr>
          <w:sz w:val="24"/>
          <w:szCs w:val="24"/>
          <w:lang w:val="lt-LT"/>
        </w:rPr>
        <w:t xml:space="preserve">inant įstaigos ugdymo kokybę, </w:t>
      </w:r>
      <w:r w:rsidRPr="00BA6DBE">
        <w:rPr>
          <w:sz w:val="24"/>
          <w:szCs w:val="24"/>
          <w:lang w:val="lt-LT"/>
        </w:rPr>
        <w:t>materialinės bazės turtinimą</w:t>
      </w:r>
      <w:r>
        <w:rPr>
          <w:sz w:val="24"/>
          <w:szCs w:val="24"/>
          <w:lang w:val="lt-LT"/>
        </w:rPr>
        <w:t xml:space="preserve"> bei personalo valdymą. Direktorių pateiktos ataskaitos suteikia rajono gyventojams galimybę išsamiau susipažinti su šių įstaigų veikla.</w:t>
      </w:r>
    </w:p>
    <w:p w14:paraId="715EE9EC" w14:textId="77777777" w:rsidR="00D220BE" w:rsidRDefault="00D220BE" w:rsidP="00D220BE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Finansavimo šaltiniai ir lėšų poreikis</w:t>
      </w:r>
      <w:r w:rsidRPr="006E3D5D">
        <w:rPr>
          <w:sz w:val="24"/>
          <w:szCs w:val="24"/>
          <w:lang w:val="lt-LT"/>
        </w:rPr>
        <w:t>.</w:t>
      </w:r>
    </w:p>
    <w:p w14:paraId="715EE9ED" w14:textId="77777777" w:rsidR="004660A3" w:rsidRPr="006E3D5D" w:rsidRDefault="004660A3" w:rsidP="004660A3">
      <w:pPr>
        <w:ind w:left="131" w:firstLine="720"/>
        <w:jc w:val="both"/>
        <w:rPr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Sprendimui</w:t>
      </w:r>
      <w:r w:rsidRPr="00A34131">
        <w:rPr>
          <w:bCs/>
          <w:sz w:val="24"/>
          <w:szCs w:val="24"/>
          <w:lang w:val="lt-LT"/>
        </w:rPr>
        <w:t xml:space="preserve"> įgyvendinti</w:t>
      </w:r>
      <w:r>
        <w:rPr>
          <w:bCs/>
          <w:sz w:val="24"/>
          <w:szCs w:val="24"/>
          <w:lang w:val="lt-LT"/>
        </w:rPr>
        <w:t xml:space="preserve"> savivaldybės</w:t>
      </w:r>
      <w:r w:rsidRPr="00A34131">
        <w:rPr>
          <w:bCs/>
          <w:sz w:val="24"/>
          <w:szCs w:val="24"/>
          <w:lang w:val="lt-LT"/>
        </w:rPr>
        <w:t xml:space="preserve"> lėšų nereikės.</w:t>
      </w:r>
    </w:p>
    <w:p w14:paraId="715EE9EE" w14:textId="77777777" w:rsidR="00D220BE" w:rsidRPr="006E3D5D" w:rsidRDefault="00D220BE" w:rsidP="00D220BE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color w:val="000000"/>
          <w:sz w:val="24"/>
          <w:szCs w:val="24"/>
          <w:lang w:val="lt-LT"/>
        </w:rPr>
        <w:t>Suderinamumas su Lietuvos Respublikos galiojančiais teisės norminiais aktais.</w:t>
      </w:r>
    </w:p>
    <w:p w14:paraId="715EE9EF" w14:textId="77777777" w:rsidR="00D220BE" w:rsidRDefault="00D220BE" w:rsidP="00D220BE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6E3D5D">
        <w:rPr>
          <w:color w:val="000000"/>
          <w:sz w:val="24"/>
          <w:szCs w:val="24"/>
          <w:lang w:val="lt-LT"/>
        </w:rPr>
        <w:t>Projektas neprieštarauja galiojantiems teisės aktams.</w:t>
      </w:r>
    </w:p>
    <w:p w14:paraId="715EE9F0" w14:textId="77777777" w:rsidR="00D220BE" w:rsidRDefault="00D220BE" w:rsidP="00D220BE">
      <w:pPr>
        <w:ind w:firstLine="851"/>
        <w:jc w:val="both"/>
        <w:rPr>
          <w:b/>
          <w:sz w:val="24"/>
          <w:szCs w:val="24"/>
          <w:lang w:val="lt-LT"/>
        </w:rPr>
      </w:pPr>
      <w:r w:rsidRPr="00EB4380">
        <w:rPr>
          <w:b/>
          <w:sz w:val="24"/>
          <w:szCs w:val="24"/>
          <w:lang w:val="lt-LT"/>
        </w:rPr>
        <w:t>Antikorupcinis vertinimas</w:t>
      </w:r>
      <w:r>
        <w:rPr>
          <w:b/>
          <w:sz w:val="24"/>
          <w:szCs w:val="24"/>
          <w:lang w:val="lt-LT"/>
        </w:rPr>
        <w:t>.</w:t>
      </w:r>
    </w:p>
    <w:p w14:paraId="715EE9F1" w14:textId="77777777" w:rsidR="00D220BE" w:rsidRPr="00BE4F73" w:rsidRDefault="00D220BE" w:rsidP="00D220BE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Pr="00BE4F73">
        <w:rPr>
          <w:sz w:val="24"/>
          <w:szCs w:val="24"/>
          <w:lang w:val="lt-LT"/>
        </w:rPr>
        <w:t>Teisės akte nenumatoma reguliuoti visuomeninių santykių, susijusių su L</w:t>
      </w:r>
      <w:r>
        <w:rPr>
          <w:sz w:val="24"/>
          <w:szCs w:val="24"/>
          <w:lang w:val="lt-LT"/>
        </w:rPr>
        <w:t xml:space="preserve">ietuvos </w:t>
      </w:r>
      <w:r w:rsidRPr="00BE4F73">
        <w:rPr>
          <w:sz w:val="24"/>
          <w:szCs w:val="24"/>
          <w:lang w:val="lt-LT"/>
        </w:rPr>
        <w:t>R</w:t>
      </w:r>
      <w:r>
        <w:rPr>
          <w:sz w:val="24"/>
          <w:szCs w:val="24"/>
          <w:lang w:val="lt-LT"/>
        </w:rPr>
        <w:t>espublikos</w:t>
      </w:r>
      <w:r w:rsidRPr="00BE4F73">
        <w:rPr>
          <w:sz w:val="24"/>
          <w:szCs w:val="24"/>
          <w:lang w:val="lt-LT"/>
        </w:rPr>
        <w:t xml:space="preserve"> Korupc</w:t>
      </w:r>
      <w:r>
        <w:rPr>
          <w:sz w:val="24"/>
          <w:szCs w:val="24"/>
          <w:lang w:val="lt-LT"/>
        </w:rPr>
        <w:t>ijos prevencijos įstatymo 8 straipsnio 1 dalyje</w:t>
      </w:r>
      <w:r w:rsidRPr="00BE4F73">
        <w:rPr>
          <w:sz w:val="24"/>
          <w:szCs w:val="24"/>
          <w:lang w:val="lt-LT"/>
        </w:rPr>
        <w:t xml:space="preserve"> numatytais veiksniais, todėl teisės aktas nevertintinas antikorupciniu požiūriu. </w:t>
      </w:r>
    </w:p>
    <w:p w14:paraId="715EE9F2" w14:textId="77777777" w:rsidR="00D220BE" w:rsidRPr="006E3D5D" w:rsidRDefault="00D220BE" w:rsidP="00D220BE">
      <w:pPr>
        <w:ind w:firstLine="851"/>
        <w:jc w:val="both"/>
        <w:rPr>
          <w:color w:val="000000"/>
          <w:sz w:val="24"/>
          <w:szCs w:val="24"/>
          <w:lang w:val="lt-LT"/>
        </w:rPr>
      </w:pPr>
    </w:p>
    <w:p w14:paraId="715EE9F3" w14:textId="77777777" w:rsidR="00D220BE" w:rsidRPr="006E3D5D" w:rsidRDefault="00D220BE" w:rsidP="00D220BE">
      <w:pPr>
        <w:tabs>
          <w:tab w:val="left" w:pos="5103"/>
        </w:tabs>
        <w:jc w:val="both"/>
        <w:rPr>
          <w:lang w:val="lt-LT"/>
        </w:rPr>
      </w:pPr>
    </w:p>
    <w:p w14:paraId="715EE9F4" w14:textId="77777777" w:rsidR="00D220BE" w:rsidRPr="006E3D5D" w:rsidRDefault="00D220BE" w:rsidP="00D220BE">
      <w:pPr>
        <w:ind w:right="197"/>
        <w:rPr>
          <w:sz w:val="24"/>
          <w:szCs w:val="24"/>
          <w:lang w:val="lt-LT"/>
        </w:rPr>
      </w:pPr>
    </w:p>
    <w:p w14:paraId="715EE9F5" w14:textId="77777777" w:rsidR="00D220BE" w:rsidRPr="006E3D5D" w:rsidRDefault="0004076C" w:rsidP="00D220BE">
      <w:pPr>
        <w:ind w:right="19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</w:t>
      </w:r>
      <w:r w:rsidR="00D220BE" w:rsidRPr="006E3D5D">
        <w:rPr>
          <w:sz w:val="24"/>
          <w:szCs w:val="24"/>
          <w:lang w:val="lt-LT"/>
        </w:rPr>
        <w:t>vietimo</w:t>
      </w:r>
      <w:r w:rsidR="00A2177C">
        <w:rPr>
          <w:sz w:val="24"/>
          <w:szCs w:val="24"/>
          <w:lang w:val="lt-LT"/>
        </w:rPr>
        <w:t>, kultūros ir sporto</w:t>
      </w:r>
      <w:r w:rsidR="00D220BE" w:rsidRPr="006E3D5D">
        <w:rPr>
          <w:sz w:val="24"/>
          <w:szCs w:val="24"/>
          <w:lang w:val="lt-LT"/>
        </w:rPr>
        <w:t xml:space="preserve"> </w:t>
      </w:r>
      <w:r w:rsidR="00A2177C">
        <w:rPr>
          <w:sz w:val="24"/>
          <w:szCs w:val="24"/>
          <w:lang w:val="lt-LT"/>
        </w:rPr>
        <w:t>skyriaus vedėjo pavaduotoja</w:t>
      </w:r>
      <w:r w:rsidR="00A2177C">
        <w:rPr>
          <w:sz w:val="24"/>
          <w:szCs w:val="24"/>
          <w:lang w:val="lt-LT"/>
        </w:rPr>
        <w:tab/>
      </w:r>
      <w:r w:rsidR="00A2177C">
        <w:rPr>
          <w:sz w:val="24"/>
          <w:szCs w:val="24"/>
          <w:lang w:val="lt-LT"/>
        </w:rPr>
        <w:tab/>
      </w:r>
      <w:r w:rsidR="00A2177C">
        <w:rPr>
          <w:sz w:val="24"/>
          <w:szCs w:val="24"/>
          <w:lang w:val="lt-LT"/>
        </w:rPr>
        <w:tab/>
      </w:r>
      <w:r w:rsidR="00D220BE" w:rsidRPr="006E3D5D">
        <w:rPr>
          <w:sz w:val="24"/>
          <w:szCs w:val="24"/>
          <w:lang w:val="lt-LT"/>
        </w:rPr>
        <w:t>Rita Elmonienė</w:t>
      </w:r>
    </w:p>
    <w:p w14:paraId="715EE9F6" w14:textId="77777777" w:rsidR="00495A04" w:rsidRDefault="00495A04" w:rsidP="00495A04">
      <w:pPr>
        <w:rPr>
          <w:caps/>
          <w:sz w:val="24"/>
          <w:szCs w:val="24"/>
        </w:rPr>
      </w:pPr>
    </w:p>
    <w:p w14:paraId="715EE9F7" w14:textId="77777777" w:rsidR="00495A04" w:rsidRDefault="00495A04" w:rsidP="00495A04">
      <w:pPr>
        <w:rPr>
          <w:caps/>
          <w:sz w:val="24"/>
          <w:szCs w:val="24"/>
        </w:rPr>
      </w:pPr>
    </w:p>
    <w:p w14:paraId="715EE9F8" w14:textId="77777777" w:rsidR="00495A04" w:rsidRPr="00CB0190" w:rsidRDefault="00495A04" w:rsidP="00495A04">
      <w:pPr>
        <w:rPr>
          <w:caps/>
          <w:sz w:val="24"/>
          <w:szCs w:val="24"/>
        </w:rPr>
      </w:pPr>
    </w:p>
    <w:p w14:paraId="715EE9F9" w14:textId="77777777" w:rsidR="00495A04" w:rsidRPr="00CB0190" w:rsidRDefault="00495A04" w:rsidP="00495A04">
      <w:pPr>
        <w:rPr>
          <w:caps/>
          <w:sz w:val="24"/>
          <w:szCs w:val="24"/>
        </w:rPr>
      </w:pPr>
    </w:p>
    <w:p w14:paraId="715EE9FA" w14:textId="77777777" w:rsidR="00495A04" w:rsidRDefault="00495A04" w:rsidP="00495A04">
      <w:pPr>
        <w:rPr>
          <w:caps/>
          <w:sz w:val="24"/>
          <w:szCs w:val="24"/>
        </w:rPr>
      </w:pPr>
    </w:p>
    <w:p w14:paraId="715EE9FB" w14:textId="77777777" w:rsidR="00495A04" w:rsidRDefault="00495A04" w:rsidP="00495A04">
      <w:pPr>
        <w:rPr>
          <w:caps/>
          <w:sz w:val="24"/>
          <w:szCs w:val="24"/>
        </w:rPr>
      </w:pPr>
    </w:p>
    <w:p w14:paraId="715EE9FC" w14:textId="77777777" w:rsidR="00495A04" w:rsidRDefault="00495A04" w:rsidP="00495A04">
      <w:pPr>
        <w:rPr>
          <w:caps/>
          <w:sz w:val="24"/>
          <w:szCs w:val="24"/>
        </w:rPr>
      </w:pPr>
    </w:p>
    <w:p w14:paraId="715EE9FD" w14:textId="77777777" w:rsidR="00495A04" w:rsidRPr="00CB0190" w:rsidRDefault="00495A04" w:rsidP="00495A04">
      <w:pPr>
        <w:rPr>
          <w:caps/>
          <w:sz w:val="24"/>
          <w:szCs w:val="24"/>
        </w:rPr>
      </w:pPr>
    </w:p>
    <w:p w14:paraId="715EE9FE" w14:textId="77777777" w:rsidR="001059F4" w:rsidRPr="00495A04" w:rsidRDefault="001059F4" w:rsidP="008E7F5B"/>
    <w:sectPr w:rsidR="001059F4" w:rsidRPr="00495A04" w:rsidSect="00EB1BFB">
      <w:headerReference w:type="first" r:id="rId8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EEA01" w14:textId="77777777" w:rsidR="001166A1" w:rsidRDefault="001166A1">
      <w:r>
        <w:separator/>
      </w:r>
    </w:p>
  </w:endnote>
  <w:endnote w:type="continuationSeparator" w:id="0">
    <w:p w14:paraId="715EEA02" w14:textId="77777777" w:rsidR="001166A1" w:rsidRDefault="0011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EE9FF" w14:textId="77777777" w:rsidR="001166A1" w:rsidRDefault="001166A1">
      <w:r>
        <w:separator/>
      </w:r>
    </w:p>
  </w:footnote>
  <w:footnote w:type="continuationSeparator" w:id="0">
    <w:p w14:paraId="715EEA00" w14:textId="77777777" w:rsidR="001166A1" w:rsidRDefault="00116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EEA03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715EEA0C" wp14:editId="715EEA0D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EEA04" w14:textId="5B2A75A2" w:rsidR="00EB1BFB" w:rsidRPr="00D011B5" w:rsidRDefault="00D011B5" w:rsidP="00D011B5">
    <w:pPr>
      <w:jc w:val="right"/>
      <w:rPr>
        <w:sz w:val="24"/>
        <w:szCs w:val="24"/>
      </w:rPr>
    </w:pPr>
    <w:r w:rsidRPr="00D011B5">
      <w:rPr>
        <w:sz w:val="24"/>
        <w:szCs w:val="24"/>
        <w:lang w:val="lt-LT"/>
      </w:rPr>
      <w:t>Projektas</w:t>
    </w:r>
  </w:p>
  <w:p w14:paraId="715EEA05" w14:textId="77777777" w:rsidR="00EB1BFB" w:rsidRPr="00D011B5" w:rsidRDefault="00EB1BFB" w:rsidP="00EB1BFB">
    <w:pPr>
      <w:rPr>
        <w:sz w:val="24"/>
        <w:szCs w:val="24"/>
      </w:rPr>
    </w:pPr>
  </w:p>
  <w:p w14:paraId="715EEA06" w14:textId="7D23A2D3" w:rsidR="00EB1BFB" w:rsidRPr="00D011B5" w:rsidRDefault="00E30684" w:rsidP="00E30684">
    <w:pPr>
      <w:tabs>
        <w:tab w:val="left" w:pos="6450"/>
      </w:tabs>
      <w:rPr>
        <w:sz w:val="24"/>
        <w:szCs w:val="24"/>
      </w:rPr>
    </w:pPr>
    <w:r w:rsidRPr="00D011B5">
      <w:rPr>
        <w:sz w:val="24"/>
        <w:szCs w:val="24"/>
      </w:rPr>
      <w:tab/>
    </w:r>
    <w:r w:rsidR="000602BE" w:rsidRPr="00D011B5">
      <w:rPr>
        <w:sz w:val="24"/>
        <w:szCs w:val="24"/>
      </w:rPr>
      <w:tab/>
    </w:r>
    <w:r w:rsidR="000602BE" w:rsidRPr="00D011B5">
      <w:rPr>
        <w:sz w:val="24"/>
        <w:szCs w:val="24"/>
      </w:rPr>
      <w:tab/>
    </w:r>
    <w:r w:rsidR="000602BE" w:rsidRPr="00D011B5">
      <w:rPr>
        <w:sz w:val="24"/>
        <w:szCs w:val="24"/>
      </w:rPr>
      <w:tab/>
    </w:r>
    <w:r w:rsidRPr="00D011B5">
      <w:rPr>
        <w:sz w:val="24"/>
        <w:szCs w:val="24"/>
      </w:rPr>
      <w:t xml:space="preserve"> </w:t>
    </w:r>
  </w:p>
  <w:p w14:paraId="715EEA07" w14:textId="77777777" w:rsidR="00EB1BFB" w:rsidRPr="00D011B5" w:rsidRDefault="00EB1BFB" w:rsidP="00EB1BFB">
    <w:pPr>
      <w:rPr>
        <w:rFonts w:ascii="TimesLT" w:hAnsi="TimesLT"/>
        <w:b/>
        <w:sz w:val="24"/>
        <w:szCs w:val="24"/>
      </w:rPr>
    </w:pPr>
    <w:r w:rsidRPr="00D011B5">
      <w:rPr>
        <w:rFonts w:ascii="TimesLT" w:hAnsi="TimesLT"/>
        <w:b/>
        <w:sz w:val="24"/>
        <w:szCs w:val="24"/>
      </w:rPr>
      <w:t xml:space="preserve">          </w:t>
    </w:r>
  </w:p>
  <w:p w14:paraId="715EEA08" w14:textId="77777777" w:rsidR="00EB1BFB" w:rsidRPr="00D011B5" w:rsidRDefault="00EB1BFB" w:rsidP="00D011B5">
    <w:pPr>
      <w:jc w:val="center"/>
      <w:rPr>
        <w:rFonts w:ascii="TimesLT" w:hAnsi="TimesLT"/>
        <w:b/>
        <w:sz w:val="24"/>
        <w:szCs w:val="24"/>
      </w:rPr>
    </w:pPr>
  </w:p>
  <w:p w14:paraId="715EEA09" w14:textId="77777777" w:rsidR="00EB1BFB" w:rsidRPr="00D011B5" w:rsidRDefault="00EB1BFB" w:rsidP="00EB1BFB">
    <w:pPr>
      <w:jc w:val="center"/>
      <w:rPr>
        <w:b/>
        <w:sz w:val="24"/>
        <w:szCs w:val="24"/>
      </w:rPr>
    </w:pPr>
    <w:r w:rsidRPr="00D011B5">
      <w:rPr>
        <w:b/>
        <w:sz w:val="24"/>
        <w:szCs w:val="24"/>
      </w:rPr>
      <w:t>ROKI</w:t>
    </w:r>
    <w:r w:rsidRPr="00D011B5">
      <w:rPr>
        <w:b/>
        <w:sz w:val="24"/>
        <w:szCs w:val="24"/>
        <w:lang w:val="lt-LT"/>
      </w:rPr>
      <w:t>Š</w:t>
    </w:r>
    <w:r w:rsidRPr="00D011B5">
      <w:rPr>
        <w:b/>
        <w:sz w:val="24"/>
        <w:szCs w:val="24"/>
      </w:rPr>
      <w:t>KIO RAJONO SAVIVALDYBĖS TARYBA</w:t>
    </w:r>
  </w:p>
  <w:p w14:paraId="715EEA0A" w14:textId="77777777" w:rsidR="00EB1BFB" w:rsidRPr="00D011B5" w:rsidRDefault="00EB1BFB" w:rsidP="00EB1BFB">
    <w:pPr>
      <w:jc w:val="center"/>
      <w:rPr>
        <w:b/>
        <w:sz w:val="24"/>
        <w:szCs w:val="24"/>
      </w:rPr>
    </w:pPr>
  </w:p>
  <w:p w14:paraId="715EEA0B" w14:textId="4F0C0D08" w:rsidR="00EB1BFB" w:rsidRPr="00D011B5" w:rsidRDefault="00EB1BFB" w:rsidP="00EB1BFB">
    <w:pPr>
      <w:jc w:val="center"/>
      <w:rPr>
        <w:b/>
        <w:sz w:val="24"/>
        <w:szCs w:val="24"/>
      </w:rPr>
    </w:pPr>
    <w:r w:rsidRPr="00D011B5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3FD4C7E"/>
    <w:multiLevelType w:val="hybridMultilevel"/>
    <w:tmpl w:val="07CA1B42"/>
    <w:lvl w:ilvl="0" w:tplc="82C412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C2478C8"/>
    <w:multiLevelType w:val="hybridMultilevel"/>
    <w:tmpl w:val="5F9E8F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3393"/>
    <w:rsid w:val="000109A9"/>
    <w:rsid w:val="000262AA"/>
    <w:rsid w:val="0004076C"/>
    <w:rsid w:val="00053A2A"/>
    <w:rsid w:val="00057E68"/>
    <w:rsid w:val="000602BE"/>
    <w:rsid w:val="000B772E"/>
    <w:rsid w:val="000C3227"/>
    <w:rsid w:val="000C3B41"/>
    <w:rsid w:val="000D5DBA"/>
    <w:rsid w:val="000E4522"/>
    <w:rsid w:val="000E7354"/>
    <w:rsid w:val="000F0D75"/>
    <w:rsid w:val="001059F4"/>
    <w:rsid w:val="00113C20"/>
    <w:rsid w:val="001166A1"/>
    <w:rsid w:val="00124E5F"/>
    <w:rsid w:val="00127CFD"/>
    <w:rsid w:val="001422A7"/>
    <w:rsid w:val="001440D4"/>
    <w:rsid w:val="00153E5E"/>
    <w:rsid w:val="00155EAF"/>
    <w:rsid w:val="00161DEB"/>
    <w:rsid w:val="0016408D"/>
    <w:rsid w:val="0018130C"/>
    <w:rsid w:val="001910C0"/>
    <w:rsid w:val="00195495"/>
    <w:rsid w:val="001B27AD"/>
    <w:rsid w:val="001E755B"/>
    <w:rsid w:val="00200AF3"/>
    <w:rsid w:val="00234D29"/>
    <w:rsid w:val="00242CD9"/>
    <w:rsid w:val="002455EA"/>
    <w:rsid w:val="00256066"/>
    <w:rsid w:val="002601CC"/>
    <w:rsid w:val="00286B21"/>
    <w:rsid w:val="00287864"/>
    <w:rsid w:val="002937BF"/>
    <w:rsid w:val="002B25D2"/>
    <w:rsid w:val="002E36B0"/>
    <w:rsid w:val="002E3952"/>
    <w:rsid w:val="002E4F55"/>
    <w:rsid w:val="00301E3C"/>
    <w:rsid w:val="00333467"/>
    <w:rsid w:val="00337DD5"/>
    <w:rsid w:val="003A2F5A"/>
    <w:rsid w:val="003A73E3"/>
    <w:rsid w:val="003B269C"/>
    <w:rsid w:val="003D43DC"/>
    <w:rsid w:val="003D6E3B"/>
    <w:rsid w:val="003E56E7"/>
    <w:rsid w:val="003E6A30"/>
    <w:rsid w:val="00441928"/>
    <w:rsid w:val="00454130"/>
    <w:rsid w:val="004660A3"/>
    <w:rsid w:val="0048004F"/>
    <w:rsid w:val="004855CF"/>
    <w:rsid w:val="00495A04"/>
    <w:rsid w:val="004B751F"/>
    <w:rsid w:val="004E121F"/>
    <w:rsid w:val="004E4675"/>
    <w:rsid w:val="00542A24"/>
    <w:rsid w:val="00570CF3"/>
    <w:rsid w:val="00573094"/>
    <w:rsid w:val="00577DB0"/>
    <w:rsid w:val="00590F26"/>
    <w:rsid w:val="0059291D"/>
    <w:rsid w:val="005C7487"/>
    <w:rsid w:val="005E4261"/>
    <w:rsid w:val="00630955"/>
    <w:rsid w:val="0067194A"/>
    <w:rsid w:val="006A760B"/>
    <w:rsid w:val="006C1F5E"/>
    <w:rsid w:val="006C2C62"/>
    <w:rsid w:val="006E27B3"/>
    <w:rsid w:val="007004F1"/>
    <w:rsid w:val="00702E4A"/>
    <w:rsid w:val="007036C4"/>
    <w:rsid w:val="007310B4"/>
    <w:rsid w:val="00733992"/>
    <w:rsid w:val="007530EB"/>
    <w:rsid w:val="00774985"/>
    <w:rsid w:val="00774A4B"/>
    <w:rsid w:val="007B62D9"/>
    <w:rsid w:val="007C09FF"/>
    <w:rsid w:val="007C24C4"/>
    <w:rsid w:val="007F1D9A"/>
    <w:rsid w:val="00812D4C"/>
    <w:rsid w:val="00831E7C"/>
    <w:rsid w:val="00845EFD"/>
    <w:rsid w:val="008777CF"/>
    <w:rsid w:val="008B71D8"/>
    <w:rsid w:val="008C39F5"/>
    <w:rsid w:val="008D5464"/>
    <w:rsid w:val="008E7F5B"/>
    <w:rsid w:val="008F3E4E"/>
    <w:rsid w:val="008F6439"/>
    <w:rsid w:val="00910D7D"/>
    <w:rsid w:val="00917406"/>
    <w:rsid w:val="00917407"/>
    <w:rsid w:val="009330E9"/>
    <w:rsid w:val="009333AD"/>
    <w:rsid w:val="009339A7"/>
    <w:rsid w:val="00950EE3"/>
    <w:rsid w:val="00976A6D"/>
    <w:rsid w:val="009A7E4F"/>
    <w:rsid w:val="009C1F16"/>
    <w:rsid w:val="00A2177C"/>
    <w:rsid w:val="00A51B6E"/>
    <w:rsid w:val="00A77767"/>
    <w:rsid w:val="00A92EAF"/>
    <w:rsid w:val="00AC1359"/>
    <w:rsid w:val="00AC6EFA"/>
    <w:rsid w:val="00AE26BD"/>
    <w:rsid w:val="00AE5C0A"/>
    <w:rsid w:val="00B21FA0"/>
    <w:rsid w:val="00B30C26"/>
    <w:rsid w:val="00B335C0"/>
    <w:rsid w:val="00B35413"/>
    <w:rsid w:val="00B52CC9"/>
    <w:rsid w:val="00B56A98"/>
    <w:rsid w:val="00B72430"/>
    <w:rsid w:val="00BA3092"/>
    <w:rsid w:val="00BA5DEE"/>
    <w:rsid w:val="00BA7479"/>
    <w:rsid w:val="00BD4656"/>
    <w:rsid w:val="00BF1C9E"/>
    <w:rsid w:val="00BF7738"/>
    <w:rsid w:val="00C277F7"/>
    <w:rsid w:val="00C33550"/>
    <w:rsid w:val="00C345A0"/>
    <w:rsid w:val="00C81409"/>
    <w:rsid w:val="00C87D9E"/>
    <w:rsid w:val="00CA536C"/>
    <w:rsid w:val="00CB5679"/>
    <w:rsid w:val="00CC5051"/>
    <w:rsid w:val="00CD0D59"/>
    <w:rsid w:val="00CE6E51"/>
    <w:rsid w:val="00CF288B"/>
    <w:rsid w:val="00D011B5"/>
    <w:rsid w:val="00D220BE"/>
    <w:rsid w:val="00D22D2C"/>
    <w:rsid w:val="00D276B0"/>
    <w:rsid w:val="00D34D9F"/>
    <w:rsid w:val="00D40CCE"/>
    <w:rsid w:val="00D42D58"/>
    <w:rsid w:val="00D60F95"/>
    <w:rsid w:val="00D956BC"/>
    <w:rsid w:val="00DA2161"/>
    <w:rsid w:val="00DD0F37"/>
    <w:rsid w:val="00DD2908"/>
    <w:rsid w:val="00DE738F"/>
    <w:rsid w:val="00DF368D"/>
    <w:rsid w:val="00E02F83"/>
    <w:rsid w:val="00E30684"/>
    <w:rsid w:val="00E72CA5"/>
    <w:rsid w:val="00E750C3"/>
    <w:rsid w:val="00E845AF"/>
    <w:rsid w:val="00E91CF3"/>
    <w:rsid w:val="00EA7C7E"/>
    <w:rsid w:val="00EB1BFB"/>
    <w:rsid w:val="00ED28EE"/>
    <w:rsid w:val="00ED7FA4"/>
    <w:rsid w:val="00EF0B2B"/>
    <w:rsid w:val="00F4194F"/>
    <w:rsid w:val="00F45318"/>
    <w:rsid w:val="00F46349"/>
    <w:rsid w:val="00F46DBD"/>
    <w:rsid w:val="00F62464"/>
    <w:rsid w:val="00F712A9"/>
    <w:rsid w:val="00FB0A9B"/>
    <w:rsid w:val="00FB6C72"/>
    <w:rsid w:val="00FD06F8"/>
    <w:rsid w:val="00FE2189"/>
    <w:rsid w:val="00FE7F0D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EE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prastasistinklapis">
    <w:name w:val="Normal (Web)"/>
    <w:basedOn w:val="prastasis"/>
    <w:unhideWhenUsed/>
    <w:rsid w:val="00D220B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34"/>
    <w:qFormat/>
    <w:rsid w:val="003D43DC"/>
    <w:pPr>
      <w:ind w:left="720"/>
    </w:pPr>
    <w:rPr>
      <w:rFonts w:ascii="Calibri" w:eastAsiaTheme="minorHAnsi" w:hAnsi="Calibri" w:cs="Calibri"/>
      <w:sz w:val="22"/>
      <w:szCs w:val="22"/>
      <w:lang w:val="lt-LT" w:eastAsia="en-US"/>
    </w:rPr>
  </w:style>
  <w:style w:type="paragraph" w:styleId="Betarp">
    <w:name w:val="No Spacing"/>
    <w:uiPriority w:val="1"/>
    <w:qFormat/>
    <w:rsid w:val="003E6A30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prastasistinklapis">
    <w:name w:val="Normal (Web)"/>
    <w:basedOn w:val="prastasis"/>
    <w:unhideWhenUsed/>
    <w:rsid w:val="00D220B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34"/>
    <w:qFormat/>
    <w:rsid w:val="003D43DC"/>
    <w:pPr>
      <w:ind w:left="720"/>
    </w:pPr>
    <w:rPr>
      <w:rFonts w:ascii="Calibri" w:eastAsiaTheme="minorHAnsi" w:hAnsi="Calibri" w:cs="Calibri"/>
      <w:sz w:val="22"/>
      <w:szCs w:val="22"/>
      <w:lang w:val="lt-LT" w:eastAsia="en-US"/>
    </w:rPr>
  </w:style>
  <w:style w:type="paragraph" w:styleId="Betarp">
    <w:name w:val="No Spacing"/>
    <w:uiPriority w:val="1"/>
    <w:qFormat/>
    <w:rsid w:val="003E6A30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0</TotalTime>
  <Pages>2</Pages>
  <Words>372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Giedrė Kunigelienė</cp:lastModifiedBy>
  <cp:revision>2</cp:revision>
  <cp:lastPrinted>2019-02-11T08:06:00Z</cp:lastPrinted>
  <dcterms:created xsi:type="dcterms:W3CDTF">2020-05-18T08:03:00Z</dcterms:created>
  <dcterms:modified xsi:type="dcterms:W3CDTF">2020-05-18T08:03:00Z</dcterms:modified>
</cp:coreProperties>
</file>