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4D" w:rsidRPr="00B31C41" w:rsidRDefault="004C697C" w:rsidP="00843984">
      <w:pPr>
        <w:jc w:val="center"/>
        <w:rPr>
          <w:b/>
        </w:rPr>
      </w:pPr>
      <w:r>
        <w:rPr>
          <w:noProof/>
          <w:lang w:val="en-US" w:eastAsia="en-US"/>
        </w:rPr>
        <w:drawing>
          <wp:inline distT="0" distB="0" distL="0" distR="0">
            <wp:extent cx="552450" cy="695325"/>
            <wp:effectExtent l="0" t="0" r="0"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ED6E4D" w:rsidRPr="00B31C41" w:rsidRDefault="00ED6E4D" w:rsidP="00843984">
      <w:pPr>
        <w:jc w:val="center"/>
        <w:rPr>
          <w:b/>
        </w:rPr>
      </w:pPr>
    </w:p>
    <w:p w:rsidR="00C86314" w:rsidRPr="00B31C41" w:rsidRDefault="00C86314" w:rsidP="00843984">
      <w:pPr>
        <w:jc w:val="center"/>
        <w:rPr>
          <w:b/>
        </w:rPr>
      </w:pPr>
      <w:r w:rsidRPr="00B31C41">
        <w:rPr>
          <w:b/>
        </w:rPr>
        <w:t>ROKIŠKIO RAJONO SAVIVALDYBĖS TARYBA</w:t>
      </w:r>
    </w:p>
    <w:p w:rsidR="00C86314" w:rsidRPr="00B31C41" w:rsidRDefault="00C86314" w:rsidP="00843984">
      <w:pPr>
        <w:jc w:val="center"/>
        <w:rPr>
          <w:b/>
        </w:rPr>
      </w:pPr>
    </w:p>
    <w:p w:rsidR="00C86314" w:rsidRPr="00B31C41" w:rsidRDefault="00C86314" w:rsidP="00843984">
      <w:pPr>
        <w:jc w:val="center"/>
        <w:rPr>
          <w:b/>
        </w:rPr>
      </w:pPr>
      <w:r w:rsidRPr="00B31C41">
        <w:rPr>
          <w:b/>
        </w:rPr>
        <w:t>SPRENDIMAS</w:t>
      </w:r>
    </w:p>
    <w:p w:rsidR="00BB02AE" w:rsidRPr="00B31C41" w:rsidRDefault="00C86314" w:rsidP="00843984">
      <w:pPr>
        <w:jc w:val="center"/>
        <w:rPr>
          <w:b/>
        </w:rPr>
      </w:pPr>
      <w:r w:rsidRPr="00B31C41">
        <w:rPr>
          <w:b/>
        </w:rPr>
        <w:t>DĖL ROKIŠKIO RAJONO SAVIVALDYBĖS</w:t>
      </w:r>
      <w:r w:rsidR="00CD30B5" w:rsidRPr="00B31C41">
        <w:rPr>
          <w:b/>
        </w:rPr>
        <w:t xml:space="preserve"> 2020</w:t>
      </w:r>
      <w:r w:rsidRPr="00B31C41">
        <w:rPr>
          <w:b/>
        </w:rPr>
        <w:t xml:space="preserve"> METŲ  </w:t>
      </w:r>
      <w:r w:rsidR="00BB02AE" w:rsidRPr="00B31C41">
        <w:rPr>
          <w:b/>
        </w:rPr>
        <w:t xml:space="preserve"> KONSOLIDUOTŲJŲ</w:t>
      </w:r>
    </w:p>
    <w:p w:rsidR="00C86314" w:rsidRPr="00B31C41" w:rsidRDefault="00C86314" w:rsidP="00843984">
      <w:pPr>
        <w:jc w:val="center"/>
        <w:rPr>
          <w:b/>
        </w:rPr>
      </w:pPr>
      <w:r w:rsidRPr="00B31C41">
        <w:rPr>
          <w:b/>
        </w:rPr>
        <w:t>ATASKAITŲ</w:t>
      </w:r>
      <w:r w:rsidR="00BB02AE" w:rsidRPr="00B31C41">
        <w:rPr>
          <w:b/>
        </w:rPr>
        <w:t xml:space="preserve"> </w:t>
      </w:r>
      <w:r w:rsidRPr="00B31C41">
        <w:rPr>
          <w:b/>
        </w:rPr>
        <w:t>RINKINIO TVIRTINIMO</w:t>
      </w:r>
    </w:p>
    <w:p w:rsidR="007F039F" w:rsidRPr="00B31C41" w:rsidRDefault="007F039F" w:rsidP="00843984">
      <w:pPr>
        <w:jc w:val="center"/>
      </w:pPr>
    </w:p>
    <w:p w:rsidR="00C86314" w:rsidRPr="00B31C41" w:rsidRDefault="000F28F7" w:rsidP="00843984">
      <w:pPr>
        <w:jc w:val="center"/>
      </w:pPr>
      <w:r w:rsidRPr="00B31C41">
        <w:t>202</w:t>
      </w:r>
      <w:r w:rsidR="00CD30B5" w:rsidRPr="00B31C41">
        <w:t>1</w:t>
      </w:r>
      <w:r w:rsidR="00843984" w:rsidRPr="00B31C41">
        <w:t xml:space="preserve"> </w:t>
      </w:r>
      <w:r w:rsidR="00C86314" w:rsidRPr="00B31C41">
        <w:t>m</w:t>
      </w:r>
      <w:r w:rsidR="00B936C9" w:rsidRPr="00B31C41">
        <w:t>.</w:t>
      </w:r>
      <w:r w:rsidRPr="00B31C41">
        <w:t xml:space="preserve"> </w:t>
      </w:r>
      <w:r w:rsidR="00B936C9" w:rsidRPr="00B31C41">
        <w:t>liepos</w:t>
      </w:r>
      <w:r w:rsidR="006A1024" w:rsidRPr="00B31C41">
        <w:t xml:space="preserve"> </w:t>
      </w:r>
      <w:r w:rsidR="0059432E" w:rsidRPr="00B31C41">
        <w:t>30</w:t>
      </w:r>
      <w:r w:rsidR="000F7FD9" w:rsidRPr="00B31C41">
        <w:t xml:space="preserve"> </w:t>
      </w:r>
      <w:r w:rsidR="00C86314" w:rsidRPr="00B31C41">
        <w:t>d. Nr.</w:t>
      </w:r>
      <w:r w:rsidR="00C05F13">
        <w:t xml:space="preserve"> </w:t>
      </w:r>
      <w:r w:rsidR="00C86314" w:rsidRPr="00B31C41">
        <w:t>TS-</w:t>
      </w:r>
    </w:p>
    <w:p w:rsidR="00C86314" w:rsidRPr="00B31C41" w:rsidRDefault="00C86314" w:rsidP="00843984">
      <w:pPr>
        <w:jc w:val="center"/>
      </w:pPr>
      <w:r w:rsidRPr="00B31C41">
        <w:t>Rokiškis</w:t>
      </w:r>
    </w:p>
    <w:p w:rsidR="00C86314" w:rsidRPr="00B31C41" w:rsidRDefault="00C86314" w:rsidP="00C86314"/>
    <w:p w:rsidR="00C86314" w:rsidRPr="00B31C41" w:rsidRDefault="00C86314" w:rsidP="00C86314"/>
    <w:p w:rsidR="00843984" w:rsidRPr="00267FA2" w:rsidRDefault="00C86314" w:rsidP="00DF12D1">
      <w:pPr>
        <w:ind w:hanging="1080"/>
        <w:jc w:val="both"/>
      </w:pPr>
      <w:r w:rsidRPr="00B31C41">
        <w:tab/>
      </w:r>
      <w:r w:rsidRPr="00B31C41">
        <w:tab/>
      </w:r>
      <w:r w:rsidRPr="00267FA2">
        <w:t>Vadovaudamasi Lietuvos Respublikos vietos savivaldos įstatymo 16 straipsnio 2 dalies 15 punktu,</w:t>
      </w:r>
      <w:r w:rsidR="00931A94" w:rsidRPr="00267FA2">
        <w:t xml:space="preserve"> Lietuvos Respublikos b</w:t>
      </w:r>
      <w:r w:rsidRPr="00267FA2">
        <w:t xml:space="preserve">iudžeto sandaros įstatymo 36 straipsnio 3 dalimi, </w:t>
      </w:r>
      <w:r w:rsidR="00931A94" w:rsidRPr="00267FA2">
        <w:t>Lietuvos Respublikos viešojo sektoriaus atskaitomybės įstatymo 2 straipsnio 17 dalimi</w:t>
      </w:r>
      <w:r w:rsidR="00BB02AE" w:rsidRPr="00267FA2">
        <w:t xml:space="preserve"> rajono </w:t>
      </w:r>
      <w:r w:rsidR="00C91487" w:rsidRPr="00267FA2">
        <w:t xml:space="preserve">ir Rokiškio rajono </w:t>
      </w:r>
      <w:r w:rsidR="00BB02AE" w:rsidRPr="00267FA2">
        <w:t>savivaldybės tarybos veiklos reglamento, patvirtinto Rokiškio rajono savivaldybės tarybos 2019m. kovo 29d. sprendimu Nr. TS-43,</w:t>
      </w:r>
      <w:r w:rsidR="00C91487" w:rsidRPr="00267FA2">
        <w:t xml:space="preserve"> 275.2 punktu, </w:t>
      </w:r>
      <w:r w:rsidRPr="00267FA2">
        <w:t>Rokiškio rajono  savivaldybės taryba</w:t>
      </w:r>
      <w:r w:rsidR="00ED6E4D" w:rsidRPr="00267FA2">
        <w:t xml:space="preserve"> </w:t>
      </w:r>
    </w:p>
    <w:p w:rsidR="00DF12D1" w:rsidRPr="00267FA2" w:rsidRDefault="00843984" w:rsidP="00DF12D1">
      <w:pPr>
        <w:ind w:hanging="1080"/>
        <w:jc w:val="both"/>
      </w:pPr>
      <w:r w:rsidRPr="00267FA2">
        <w:tab/>
      </w:r>
      <w:r w:rsidR="00C86314" w:rsidRPr="00267FA2">
        <w:t>n u s p r e n d ž i a :</w:t>
      </w:r>
    </w:p>
    <w:p w:rsidR="00DF12D1" w:rsidRPr="00267FA2" w:rsidRDefault="00DF12D1" w:rsidP="00267FA2">
      <w:pPr>
        <w:ind w:hanging="1080"/>
        <w:jc w:val="both"/>
      </w:pPr>
      <w:r w:rsidRPr="00267FA2">
        <w:tab/>
      </w:r>
      <w:r w:rsidRPr="00267FA2">
        <w:tab/>
        <w:t xml:space="preserve">1. </w:t>
      </w:r>
      <w:r w:rsidR="00C86314" w:rsidRPr="00267FA2">
        <w:t>Tvirtinti Rokiškio r</w:t>
      </w:r>
      <w:r w:rsidR="00CD30B5" w:rsidRPr="00267FA2">
        <w:t>ajono savivaldybės biudžeto 2020</w:t>
      </w:r>
      <w:r w:rsidR="00C86314" w:rsidRPr="00267FA2">
        <w:t xml:space="preserve"> metų </w:t>
      </w:r>
      <w:r w:rsidR="00BB02AE" w:rsidRPr="00267FA2">
        <w:t>konsoliduotųjų ataskaitų</w:t>
      </w:r>
      <w:r w:rsidR="00267FA2" w:rsidRPr="00267FA2">
        <w:t xml:space="preserve"> </w:t>
      </w:r>
      <w:r w:rsidR="00BB02AE" w:rsidRPr="00267FA2">
        <w:t>rinkinį:</w:t>
      </w:r>
    </w:p>
    <w:p w:rsidR="00DF12D1" w:rsidRPr="00267FA2" w:rsidRDefault="00DF12D1" w:rsidP="00DF12D1">
      <w:pPr>
        <w:jc w:val="both"/>
      </w:pPr>
      <w:r w:rsidRPr="00267FA2">
        <w:tab/>
        <w:t xml:space="preserve">1.1. </w:t>
      </w:r>
      <w:r w:rsidR="00BB02AE" w:rsidRPr="00267FA2">
        <w:t>Biudžeto įvykdymo ataskaitų rinkinį (1, 2, 3 priedai)</w:t>
      </w:r>
      <w:r w:rsidRPr="00267FA2">
        <w:t>;</w:t>
      </w:r>
    </w:p>
    <w:p w:rsidR="00C86314" w:rsidRPr="00267FA2" w:rsidRDefault="00DF12D1" w:rsidP="00DF12D1">
      <w:pPr>
        <w:jc w:val="both"/>
      </w:pPr>
      <w:r w:rsidRPr="00267FA2">
        <w:tab/>
        <w:t xml:space="preserve">1.2. </w:t>
      </w:r>
      <w:r w:rsidR="00BB02AE" w:rsidRPr="00267FA2">
        <w:t>F</w:t>
      </w:r>
      <w:r w:rsidR="00C86314" w:rsidRPr="00267FA2">
        <w:t>ina</w:t>
      </w:r>
      <w:r w:rsidR="00574818" w:rsidRPr="00267FA2">
        <w:t xml:space="preserve">nsinių ataskaitų rinkinį </w:t>
      </w:r>
      <w:r w:rsidR="00BB02AE" w:rsidRPr="00267FA2">
        <w:t>(</w:t>
      </w:r>
      <w:r w:rsidR="00574818" w:rsidRPr="00267FA2">
        <w:t>4</w:t>
      </w:r>
      <w:r w:rsidR="00BB02AE" w:rsidRPr="00267FA2">
        <w:t xml:space="preserve"> priedas).</w:t>
      </w:r>
    </w:p>
    <w:p w:rsidR="00DF12D1" w:rsidRPr="00267FA2" w:rsidRDefault="004D2D68" w:rsidP="00DF12D1">
      <w:pPr>
        <w:ind w:firstLine="1296"/>
        <w:jc w:val="both"/>
      </w:pPr>
      <w:r>
        <w:t>2</w:t>
      </w:r>
      <w:r w:rsidR="00931A94" w:rsidRPr="00267FA2">
        <w:t>. Skelbti šį sprendimą Teisės aktų registre.</w:t>
      </w:r>
    </w:p>
    <w:p w:rsidR="00C86314" w:rsidRPr="00B31C41" w:rsidRDefault="00C86314" w:rsidP="00C86314">
      <w:pPr>
        <w:ind w:hanging="1080"/>
      </w:pPr>
    </w:p>
    <w:p w:rsidR="00C86314" w:rsidRDefault="00C86314" w:rsidP="00C86314">
      <w:pPr>
        <w:ind w:hanging="1080"/>
      </w:pPr>
    </w:p>
    <w:p w:rsidR="004C697C" w:rsidRPr="00B31C41" w:rsidRDefault="004C697C" w:rsidP="00C86314">
      <w:pPr>
        <w:ind w:hanging="1080"/>
      </w:pPr>
    </w:p>
    <w:p w:rsidR="00C86314" w:rsidRPr="00B31C41" w:rsidRDefault="00C86314" w:rsidP="00C86314">
      <w:pPr>
        <w:ind w:hanging="1080"/>
      </w:pPr>
    </w:p>
    <w:p w:rsidR="00C86314" w:rsidRPr="00B31C41" w:rsidRDefault="006A1024" w:rsidP="00DF12D1">
      <w:pPr>
        <w:ind w:hanging="1080"/>
        <w:jc w:val="center"/>
      </w:pPr>
      <w:r w:rsidRPr="00B31C41">
        <w:t xml:space="preserve">Savivaldybės meras                                                 </w:t>
      </w:r>
      <w:r w:rsidR="00DF12D1" w:rsidRPr="00B31C41">
        <w:tab/>
      </w:r>
      <w:r w:rsidR="00DF12D1" w:rsidRPr="00B31C41">
        <w:tab/>
      </w:r>
      <w:r w:rsidRPr="00B31C41">
        <w:t xml:space="preserve"> Ramūnas Godeliauskas</w:t>
      </w:r>
    </w:p>
    <w:p w:rsidR="00C86314" w:rsidRPr="00B31C41" w:rsidRDefault="00C86314" w:rsidP="00C86314">
      <w:pPr>
        <w:ind w:hanging="1080"/>
      </w:pPr>
    </w:p>
    <w:p w:rsidR="00C91FF7" w:rsidRPr="00B31C41" w:rsidRDefault="00C91FF7" w:rsidP="00EA5947"/>
    <w:p w:rsidR="00C91FF7" w:rsidRPr="00B31C41" w:rsidRDefault="00C91FF7" w:rsidP="00C86314">
      <w:pPr>
        <w:ind w:hanging="1080"/>
      </w:pPr>
    </w:p>
    <w:p w:rsidR="00C91FF7" w:rsidRPr="00B31C41" w:rsidRDefault="00C91FF7" w:rsidP="00C86314">
      <w:pPr>
        <w:ind w:hanging="1080"/>
      </w:pPr>
    </w:p>
    <w:p w:rsidR="00C86314" w:rsidRPr="00B31C41" w:rsidRDefault="00C86314" w:rsidP="00C86314">
      <w:pPr>
        <w:ind w:hanging="1080"/>
      </w:pPr>
    </w:p>
    <w:p w:rsidR="00C86314" w:rsidRPr="00B31C41" w:rsidRDefault="00C86314" w:rsidP="00C86314">
      <w:pPr>
        <w:ind w:hanging="1080"/>
      </w:pPr>
    </w:p>
    <w:p w:rsidR="00C86314" w:rsidRDefault="00C86314" w:rsidP="00C86314">
      <w:pPr>
        <w:ind w:hanging="1080"/>
      </w:pPr>
    </w:p>
    <w:p w:rsidR="00267FA2" w:rsidRDefault="00267FA2" w:rsidP="00C86314">
      <w:pPr>
        <w:ind w:hanging="1080"/>
      </w:pPr>
    </w:p>
    <w:p w:rsidR="00267FA2" w:rsidRDefault="00267FA2" w:rsidP="00C86314">
      <w:pPr>
        <w:ind w:hanging="1080"/>
      </w:pPr>
    </w:p>
    <w:p w:rsidR="00267FA2" w:rsidRDefault="00267FA2" w:rsidP="00C86314">
      <w:pPr>
        <w:ind w:hanging="1080"/>
      </w:pPr>
    </w:p>
    <w:p w:rsidR="00267FA2" w:rsidRDefault="00267FA2" w:rsidP="00C86314">
      <w:pPr>
        <w:ind w:hanging="1080"/>
      </w:pPr>
    </w:p>
    <w:p w:rsidR="00267FA2" w:rsidRPr="00B31C41" w:rsidRDefault="00267FA2" w:rsidP="00C86314">
      <w:pPr>
        <w:ind w:hanging="1080"/>
      </w:pPr>
    </w:p>
    <w:p w:rsidR="00DF12D1" w:rsidRPr="00B31C41" w:rsidRDefault="00243577" w:rsidP="00C86314">
      <w:pPr>
        <w:ind w:hanging="1080"/>
      </w:pPr>
      <w:r w:rsidRPr="00B31C41">
        <w:tab/>
      </w:r>
    </w:p>
    <w:p w:rsidR="00DF12D1" w:rsidRPr="00B31C41" w:rsidRDefault="00DF12D1" w:rsidP="00C86314">
      <w:pPr>
        <w:ind w:hanging="1080"/>
      </w:pPr>
    </w:p>
    <w:p w:rsidR="00DF12D1" w:rsidRPr="00B31C41" w:rsidRDefault="00DF12D1" w:rsidP="00C86314">
      <w:pPr>
        <w:ind w:hanging="1080"/>
      </w:pPr>
    </w:p>
    <w:p w:rsidR="00DF12D1" w:rsidRPr="00B31C41" w:rsidRDefault="00DF12D1" w:rsidP="00C86314">
      <w:pPr>
        <w:ind w:hanging="1080"/>
      </w:pPr>
    </w:p>
    <w:p w:rsidR="00DF12D1" w:rsidRDefault="00DF12D1" w:rsidP="00C86314">
      <w:pPr>
        <w:ind w:hanging="1080"/>
      </w:pPr>
    </w:p>
    <w:p w:rsidR="004C697C" w:rsidRPr="00B31C41" w:rsidRDefault="004C697C" w:rsidP="00C86314">
      <w:pPr>
        <w:ind w:hanging="1080"/>
      </w:pPr>
      <w:bookmarkStart w:id="0" w:name="_GoBack"/>
      <w:bookmarkEnd w:id="0"/>
    </w:p>
    <w:p w:rsidR="00DF12D1" w:rsidRPr="00B31C41" w:rsidRDefault="00DF12D1" w:rsidP="00C86314">
      <w:pPr>
        <w:ind w:hanging="1080"/>
      </w:pPr>
    </w:p>
    <w:p w:rsidR="00C86314" w:rsidRPr="00B31C41" w:rsidRDefault="00DF12D1" w:rsidP="00C86314">
      <w:pPr>
        <w:ind w:hanging="1080"/>
      </w:pPr>
      <w:r w:rsidRPr="00B31C41">
        <w:tab/>
      </w:r>
      <w:r w:rsidR="00C86314" w:rsidRPr="00B31C41">
        <w:t>R.</w:t>
      </w:r>
      <w:r w:rsidR="00267FA2">
        <w:t xml:space="preserve"> </w:t>
      </w:r>
      <w:r w:rsidR="00C86314" w:rsidRPr="00B31C41">
        <w:t>Dūdienė</w:t>
      </w:r>
    </w:p>
    <w:p w:rsidR="00243577" w:rsidRPr="00B31C41" w:rsidRDefault="00243577" w:rsidP="00DF12D1">
      <w:pPr>
        <w:jc w:val="center"/>
        <w:rPr>
          <w:b/>
          <w:color w:val="FF0000"/>
        </w:rPr>
      </w:pPr>
      <w:r w:rsidRPr="00B31C41">
        <w:rPr>
          <w:b/>
          <w:strike/>
        </w:rPr>
        <w:lastRenderedPageBreak/>
        <w:t>AIŠKINAMASIS RAŠTAS PRIE ROKIŠKIO RAJONO  SAVIVALDYBĖS TARYBOS SPRENDIMO PROJEKTO</w:t>
      </w:r>
      <w:r w:rsidRPr="00B31C41">
        <w:rPr>
          <w:b/>
        </w:rPr>
        <w:t xml:space="preserve"> </w:t>
      </w:r>
      <w:r w:rsidR="00C32B90" w:rsidRPr="00B31C41">
        <w:rPr>
          <w:b/>
          <w:color w:val="FF0000"/>
        </w:rPr>
        <w:t>TEIKIAMO SPRENDIMO</w:t>
      </w:r>
      <w:r w:rsidR="00097DCB" w:rsidRPr="00B31C41">
        <w:rPr>
          <w:b/>
          <w:color w:val="FF0000"/>
        </w:rPr>
        <w:t xml:space="preserve"> PROJEKTO</w:t>
      </w:r>
      <w:r w:rsidR="00C32B90" w:rsidRPr="00B31C41">
        <w:rPr>
          <w:b/>
        </w:rPr>
        <w:t xml:space="preserve"> </w:t>
      </w:r>
      <w:r w:rsidR="00DF12D1" w:rsidRPr="00B31C41">
        <w:rPr>
          <w:b/>
        </w:rPr>
        <w:t>,,</w:t>
      </w:r>
      <w:r w:rsidRPr="00B31C41">
        <w:rPr>
          <w:b/>
        </w:rPr>
        <w:t>DĖL ROKIŠKIO RAJONO SAVIVALDYBĖS 20</w:t>
      </w:r>
      <w:r w:rsidR="00431575" w:rsidRPr="00B31C41">
        <w:rPr>
          <w:b/>
        </w:rPr>
        <w:t>20</w:t>
      </w:r>
      <w:r w:rsidRPr="00B31C41">
        <w:rPr>
          <w:b/>
        </w:rPr>
        <w:t xml:space="preserve"> METŲ KONSOLIDUOTŲJŲ ATASKAITŲ  RINKINIO TVIRTINIMO“</w:t>
      </w:r>
      <w:r w:rsidR="00C32B90" w:rsidRPr="00B31C41">
        <w:rPr>
          <w:b/>
        </w:rPr>
        <w:t xml:space="preserve"> </w:t>
      </w:r>
      <w:r w:rsidR="00C32B90" w:rsidRPr="00B31C41">
        <w:rPr>
          <w:b/>
          <w:color w:val="FF0000"/>
        </w:rPr>
        <w:t>AIŠKINAMASIS RAŠTAS</w:t>
      </w:r>
    </w:p>
    <w:p w:rsidR="00243577" w:rsidRPr="00B31C41" w:rsidRDefault="00243577" w:rsidP="00243577">
      <w:pPr>
        <w:ind w:left="1296" w:firstLine="1296"/>
        <w:rPr>
          <w:b/>
        </w:rPr>
      </w:pPr>
    </w:p>
    <w:p w:rsidR="00243577" w:rsidRPr="00B31C41" w:rsidRDefault="00243577" w:rsidP="00243577">
      <w:pPr>
        <w:jc w:val="center"/>
      </w:pPr>
    </w:p>
    <w:p w:rsidR="00243577" w:rsidRPr="00B31C41" w:rsidRDefault="00C32B90" w:rsidP="00243577">
      <w:pPr>
        <w:ind w:firstLine="720"/>
        <w:jc w:val="both"/>
        <w:rPr>
          <w:b/>
          <w:bCs/>
        </w:rPr>
      </w:pPr>
      <w:r w:rsidRPr="00B31C41">
        <w:rPr>
          <w:b/>
        </w:rPr>
        <w:t>S</w:t>
      </w:r>
      <w:r w:rsidR="00243577" w:rsidRPr="00B31C41">
        <w:rPr>
          <w:b/>
        </w:rPr>
        <w:t xml:space="preserve">prendimo projekto tikslai ir uždaviniai. </w:t>
      </w:r>
    </w:p>
    <w:p w:rsidR="00243577" w:rsidRPr="00B31C41" w:rsidRDefault="00243577" w:rsidP="00243577">
      <w:pPr>
        <w:spacing w:line="276" w:lineRule="auto"/>
        <w:ind w:left="709"/>
        <w:jc w:val="both"/>
      </w:pPr>
      <w:r w:rsidRPr="00B31C41">
        <w:rPr>
          <w:color w:val="000000"/>
        </w:rPr>
        <w:t>Tarybos sprendimo projekto tikslas</w:t>
      </w:r>
      <w:r w:rsidR="00DF12D1" w:rsidRPr="00B31C41">
        <w:rPr>
          <w:color w:val="000000"/>
        </w:rPr>
        <w:t xml:space="preserve"> – </w:t>
      </w:r>
      <w:r w:rsidRPr="00B31C41">
        <w:t>patvirtinti Rokiškio rajono savivaldybės 20</w:t>
      </w:r>
      <w:r w:rsidR="00431575" w:rsidRPr="00B31C41">
        <w:t>20</w:t>
      </w:r>
      <w:r w:rsidRPr="00B31C41">
        <w:t xml:space="preserve"> m</w:t>
      </w:r>
    </w:p>
    <w:p w:rsidR="00243577" w:rsidRPr="00B31C41" w:rsidRDefault="00243577" w:rsidP="00243577">
      <w:pPr>
        <w:spacing w:line="276" w:lineRule="auto"/>
        <w:jc w:val="both"/>
      </w:pPr>
      <w:r w:rsidRPr="00B31C41">
        <w:t xml:space="preserve">. biudžeto vykdymo  ir konsoliduotųjų finansinių ataskaitų rinkinio ataskaitas. </w:t>
      </w:r>
    </w:p>
    <w:p w:rsidR="00243577" w:rsidRPr="00B31C41" w:rsidRDefault="00C32B90" w:rsidP="00243577">
      <w:pPr>
        <w:ind w:firstLine="720"/>
        <w:jc w:val="both"/>
      </w:pPr>
      <w:r w:rsidRPr="00B31C41">
        <w:rPr>
          <w:b/>
          <w:bCs/>
          <w:color w:val="FF0000"/>
        </w:rPr>
        <w:t xml:space="preserve">Teisinio reguliavimo nuostatos. </w:t>
      </w:r>
      <w:r w:rsidR="00243577" w:rsidRPr="00B31C41">
        <w:t>Sprendimo projektas yra parengtas vadovaujantis Lietuvos Respublikos vietos savivaldos įstatymo (Žin., 1994, Nr. 55-1049; 2008, Nr. 113-4290) 16 straipsnio 2 dalies 15 punktu.</w:t>
      </w:r>
    </w:p>
    <w:p w:rsidR="00243577" w:rsidRPr="00B31C41" w:rsidRDefault="00243577" w:rsidP="00243577">
      <w:pPr>
        <w:autoSpaceDE w:val="0"/>
        <w:autoSpaceDN w:val="0"/>
        <w:adjustRightInd w:val="0"/>
        <w:ind w:firstLine="720"/>
        <w:jc w:val="both"/>
      </w:pPr>
      <w:r w:rsidRPr="00B31C41">
        <w:rPr>
          <w:b/>
          <w:bCs/>
        </w:rPr>
        <w:t>Sprendimo projekto esmė.</w:t>
      </w:r>
      <w:r w:rsidRPr="00B31C41">
        <w:t xml:space="preserve"> Teikiama tvirtinti biudžeto vykdymo</w:t>
      </w:r>
      <w:r w:rsidR="00930B42" w:rsidRPr="00B31C41">
        <w:t xml:space="preserve"> ataskaita ir KFAR ataskaita.</w:t>
      </w:r>
      <w:r w:rsidRPr="00B31C41">
        <w:t xml:space="preserve"> Kontrolės ir audito tarnybos ataskaita pridedama.</w:t>
      </w:r>
    </w:p>
    <w:p w:rsidR="00930B42" w:rsidRPr="00B31C41" w:rsidRDefault="00930B42" w:rsidP="00930B42">
      <w:pPr>
        <w:ind w:firstLine="851"/>
        <w:jc w:val="both"/>
        <w:rPr>
          <w:rFonts w:eastAsia="Calibri"/>
          <w:lang w:eastAsia="en-US"/>
        </w:rPr>
      </w:pPr>
      <w:r w:rsidRPr="00B31C41">
        <w:rPr>
          <w:rFonts w:eastAsia="Calibri"/>
          <w:lang w:eastAsia="en-US"/>
        </w:rPr>
        <w:t>Rokiškio rajono savivaldybės patvirtintas 2020 metų biudžeto pajamų planas su dotacijomis ir praėjusių metų nepa</w:t>
      </w:r>
      <w:r w:rsidR="006C4027" w:rsidRPr="00B31C41">
        <w:rPr>
          <w:rFonts w:eastAsia="Calibri"/>
          <w:lang w:eastAsia="en-US"/>
        </w:rPr>
        <w:t>naudota pajamų dalimi sudarė 34239,7 tūkst</w:t>
      </w:r>
      <w:r w:rsidRPr="00B31C41">
        <w:rPr>
          <w:rFonts w:eastAsia="Calibri"/>
          <w:lang w:eastAsia="en-US"/>
        </w:rPr>
        <w:t>.</w:t>
      </w:r>
      <w:r w:rsidR="006C4027" w:rsidRPr="00B31C41">
        <w:rPr>
          <w:rFonts w:eastAsia="Calibri"/>
          <w:lang w:eastAsia="en-US"/>
        </w:rPr>
        <w:t xml:space="preserve"> </w:t>
      </w:r>
      <w:r w:rsidRPr="00B31C41">
        <w:rPr>
          <w:rFonts w:eastAsia="Calibri"/>
          <w:lang w:eastAsia="en-US"/>
        </w:rPr>
        <w:t>eurų. Per metus biudžetas tikslintas 8 kartus, padidintas 6,0 mln.</w:t>
      </w:r>
      <w:r w:rsidR="006C4027" w:rsidRPr="00B31C41">
        <w:rPr>
          <w:rFonts w:eastAsia="Calibri"/>
          <w:lang w:eastAsia="en-US"/>
        </w:rPr>
        <w:t xml:space="preserve"> </w:t>
      </w:r>
      <w:r w:rsidRPr="00B31C41">
        <w:rPr>
          <w:rFonts w:eastAsia="Calibri"/>
          <w:lang w:eastAsia="en-US"/>
        </w:rPr>
        <w:t>eurų ir metų pabaigoje sudarė 40251,2 tūkst.</w:t>
      </w:r>
      <w:r w:rsidR="006C4027" w:rsidRPr="00B31C41">
        <w:rPr>
          <w:rFonts w:eastAsia="Calibri"/>
          <w:lang w:eastAsia="en-US"/>
        </w:rPr>
        <w:t xml:space="preserve"> </w:t>
      </w:r>
      <w:r w:rsidRPr="00B31C41">
        <w:rPr>
          <w:rFonts w:eastAsia="Calibri"/>
          <w:lang w:eastAsia="en-US"/>
        </w:rPr>
        <w:t>eurų, : 18383,0 tūkst. eurų</w:t>
      </w:r>
      <w:r w:rsidR="00DF12D1" w:rsidRPr="00B31C41">
        <w:rPr>
          <w:rFonts w:eastAsia="Calibri"/>
          <w:lang w:eastAsia="en-US"/>
        </w:rPr>
        <w:t xml:space="preserve"> </w:t>
      </w:r>
      <w:r w:rsidR="00DF12D1" w:rsidRPr="00B31C41">
        <w:rPr>
          <w:color w:val="000000"/>
        </w:rPr>
        <w:t xml:space="preserve">– </w:t>
      </w:r>
      <w:r w:rsidRPr="00B31C41">
        <w:rPr>
          <w:rFonts w:eastAsia="Calibri"/>
          <w:lang w:eastAsia="en-US"/>
        </w:rPr>
        <w:t>mokesčiai; 1625,0 tūkst. eurų</w:t>
      </w:r>
      <w:r w:rsidR="00DF12D1" w:rsidRPr="00B31C41">
        <w:rPr>
          <w:rFonts w:eastAsia="Calibri"/>
          <w:lang w:eastAsia="en-US"/>
        </w:rPr>
        <w:t xml:space="preserve"> </w:t>
      </w:r>
      <w:r w:rsidR="00DF12D1" w:rsidRPr="00B31C41">
        <w:rPr>
          <w:color w:val="000000"/>
        </w:rPr>
        <w:t xml:space="preserve">– </w:t>
      </w:r>
      <w:r w:rsidRPr="00B31C41">
        <w:rPr>
          <w:rFonts w:eastAsia="Calibri"/>
          <w:lang w:eastAsia="en-US"/>
        </w:rPr>
        <w:t>Europos Sąjungos finansinės paramos lėšos; 15999,3 tūkst. eurų</w:t>
      </w:r>
      <w:r w:rsidR="00DF12D1" w:rsidRPr="00B31C41">
        <w:rPr>
          <w:rFonts w:eastAsia="Calibri"/>
          <w:lang w:eastAsia="en-US"/>
        </w:rPr>
        <w:t xml:space="preserve"> </w:t>
      </w:r>
      <w:r w:rsidR="00DF12D1" w:rsidRPr="00B31C41">
        <w:rPr>
          <w:color w:val="000000"/>
        </w:rPr>
        <w:t xml:space="preserve">– </w:t>
      </w:r>
      <w:r w:rsidRPr="00B31C41">
        <w:rPr>
          <w:rFonts w:eastAsia="Calibri"/>
          <w:lang w:eastAsia="en-US"/>
        </w:rPr>
        <w:t>dotacijos iš kitų valdymo lygių</w:t>
      </w:r>
      <w:r w:rsidR="00DF12D1" w:rsidRPr="00B31C41">
        <w:rPr>
          <w:rFonts w:eastAsia="Calibri"/>
          <w:lang w:eastAsia="en-US"/>
        </w:rPr>
        <w:t xml:space="preserve">; </w:t>
      </w:r>
      <w:r w:rsidRPr="00B31C41">
        <w:rPr>
          <w:rFonts w:eastAsia="Calibri"/>
          <w:lang w:eastAsia="en-US"/>
        </w:rPr>
        <w:t>1111,3 tūkst. eurų</w:t>
      </w:r>
      <w:r w:rsidR="00DF12D1" w:rsidRPr="00B31C41">
        <w:rPr>
          <w:rFonts w:eastAsia="Calibri"/>
          <w:lang w:eastAsia="en-US"/>
        </w:rPr>
        <w:t xml:space="preserve"> </w:t>
      </w:r>
      <w:r w:rsidR="00DF12D1" w:rsidRPr="00B31C41">
        <w:rPr>
          <w:color w:val="000000"/>
        </w:rPr>
        <w:t>–</w:t>
      </w:r>
      <w:r w:rsidRPr="00B31C41">
        <w:rPr>
          <w:rFonts w:eastAsia="Calibri"/>
          <w:lang w:eastAsia="en-US"/>
        </w:rPr>
        <w:t xml:space="preserve"> praėjusių metų nepanaudota pajamų dalis, kuri viršija praėjusių metų panaudotus asignavimus,</w:t>
      </w:r>
      <w:r w:rsidR="00DF12D1" w:rsidRPr="00B31C41">
        <w:rPr>
          <w:rFonts w:eastAsia="Calibri"/>
          <w:lang w:eastAsia="en-US"/>
        </w:rPr>
        <w:t xml:space="preserve"> </w:t>
      </w:r>
      <w:r w:rsidRPr="00B31C41">
        <w:rPr>
          <w:rFonts w:eastAsia="Calibri"/>
          <w:lang w:eastAsia="en-US"/>
        </w:rPr>
        <w:t>43,3 tūkst</w:t>
      </w:r>
      <w:r w:rsidR="006C4027" w:rsidRPr="00B31C41">
        <w:rPr>
          <w:rFonts w:eastAsia="Calibri"/>
          <w:lang w:eastAsia="en-US"/>
        </w:rPr>
        <w:t>.</w:t>
      </w:r>
      <w:r w:rsidRPr="00B31C41">
        <w:rPr>
          <w:rFonts w:eastAsia="Calibri"/>
          <w:lang w:eastAsia="en-US"/>
        </w:rPr>
        <w:t xml:space="preserve"> eurų</w:t>
      </w:r>
      <w:r w:rsidR="00DF12D1" w:rsidRPr="00B31C41">
        <w:rPr>
          <w:rFonts w:eastAsia="Calibri"/>
          <w:lang w:eastAsia="en-US"/>
        </w:rPr>
        <w:t xml:space="preserve"> </w:t>
      </w:r>
      <w:r w:rsidR="00DF12D1" w:rsidRPr="00B31C41">
        <w:rPr>
          <w:color w:val="000000"/>
        </w:rPr>
        <w:t>–</w:t>
      </w:r>
      <w:r w:rsidRPr="00B31C41">
        <w:rPr>
          <w:rFonts w:eastAsia="Calibri"/>
          <w:lang w:eastAsia="en-US"/>
        </w:rPr>
        <w:t xml:space="preserve"> įplaukos iš fin</w:t>
      </w:r>
      <w:r w:rsidR="006C4027" w:rsidRPr="00B31C41">
        <w:rPr>
          <w:rFonts w:eastAsia="Calibri"/>
          <w:lang w:eastAsia="en-US"/>
        </w:rPr>
        <w:t>a</w:t>
      </w:r>
      <w:r w:rsidRPr="00B31C41">
        <w:rPr>
          <w:rFonts w:eastAsia="Calibri"/>
          <w:lang w:eastAsia="en-US"/>
        </w:rPr>
        <w:t>nsinio turto (paskolos) ir 3089,3 tūkst. eurų</w:t>
      </w:r>
      <w:r w:rsidR="00DF12D1" w:rsidRPr="00B31C41">
        <w:rPr>
          <w:rFonts w:eastAsia="Calibri"/>
          <w:lang w:eastAsia="en-US"/>
        </w:rPr>
        <w:t xml:space="preserve"> </w:t>
      </w:r>
      <w:r w:rsidR="00DF12D1" w:rsidRPr="00B31C41">
        <w:rPr>
          <w:color w:val="000000"/>
        </w:rPr>
        <w:t xml:space="preserve">– </w:t>
      </w:r>
      <w:r w:rsidRPr="00B31C41">
        <w:rPr>
          <w:rFonts w:eastAsia="Calibri"/>
          <w:lang w:eastAsia="en-US"/>
        </w:rPr>
        <w:t>kitos į rajono biudžetą surenkamos pajamos.</w:t>
      </w:r>
    </w:p>
    <w:p w:rsidR="00930B42" w:rsidRPr="00B31C41" w:rsidRDefault="00930B42" w:rsidP="00930B42">
      <w:pPr>
        <w:ind w:firstLine="851"/>
        <w:jc w:val="both"/>
        <w:rPr>
          <w:rFonts w:eastAsia="Calibri"/>
          <w:lang w:eastAsia="en-US"/>
        </w:rPr>
      </w:pPr>
      <w:r w:rsidRPr="00B31C41">
        <w:rPr>
          <w:rFonts w:eastAsia="Calibri"/>
          <w:lang w:eastAsia="en-US"/>
        </w:rPr>
        <w:t>Iš viso gauta 39119,93 tūkst</w:t>
      </w:r>
      <w:r w:rsidR="00DF12D1" w:rsidRPr="00B31C41">
        <w:rPr>
          <w:rFonts w:eastAsia="Calibri"/>
          <w:lang w:eastAsia="en-US"/>
        </w:rPr>
        <w:t xml:space="preserve">. </w:t>
      </w:r>
      <w:r w:rsidRPr="00B31C41">
        <w:rPr>
          <w:rFonts w:eastAsia="Calibri"/>
          <w:lang w:eastAsia="en-US"/>
        </w:rPr>
        <w:t xml:space="preserve">eurų </w:t>
      </w:r>
      <w:r w:rsidR="00DF12D1" w:rsidRPr="00B31C41">
        <w:rPr>
          <w:rFonts w:eastAsia="Calibri"/>
          <w:lang w:eastAsia="en-US"/>
        </w:rPr>
        <w:t xml:space="preserve">pajamų </w:t>
      </w:r>
      <w:r w:rsidRPr="00B31C41">
        <w:rPr>
          <w:rFonts w:eastAsia="Calibri"/>
          <w:lang w:eastAsia="en-US"/>
        </w:rPr>
        <w:t>(įskaitant praėjusių metų nepanaudotą pajamų dalį), t.</w:t>
      </w:r>
      <w:r w:rsidR="00DF12D1" w:rsidRPr="00B31C41">
        <w:rPr>
          <w:rFonts w:eastAsia="Calibri"/>
          <w:lang w:eastAsia="en-US"/>
        </w:rPr>
        <w:t xml:space="preserve"> </w:t>
      </w:r>
      <w:r w:rsidRPr="00B31C41">
        <w:rPr>
          <w:rFonts w:eastAsia="Calibri"/>
          <w:lang w:eastAsia="en-US"/>
        </w:rPr>
        <w:t>y metinis pajamų planas įvykdytas 97,3 proc. Negauta 1088,6 tūkst. eurų planuotų pajamų. Apyvartos lėšų trūkumui savivaldybė gavo 1500,0 tūkst.</w:t>
      </w:r>
      <w:r w:rsidR="00DF12D1" w:rsidRPr="00B31C41">
        <w:rPr>
          <w:rFonts w:eastAsia="Calibri"/>
          <w:lang w:eastAsia="en-US"/>
        </w:rPr>
        <w:t xml:space="preserve"> </w:t>
      </w:r>
      <w:r w:rsidRPr="00B31C41">
        <w:rPr>
          <w:rFonts w:eastAsia="Calibri"/>
          <w:lang w:eastAsia="en-US"/>
        </w:rPr>
        <w:t xml:space="preserve">eurų trumpalaikę paskolą iš Lietuvos Respublikos </w:t>
      </w:r>
      <w:r w:rsidR="00DF12D1" w:rsidRPr="00B31C41">
        <w:rPr>
          <w:rFonts w:eastAsia="Calibri"/>
          <w:lang w:eastAsia="en-US"/>
        </w:rPr>
        <w:t>f</w:t>
      </w:r>
      <w:r w:rsidRPr="00B31C41">
        <w:rPr>
          <w:rFonts w:eastAsia="Calibri"/>
          <w:lang w:eastAsia="en-US"/>
        </w:rPr>
        <w:t>inansų ministerijos, kurios 500 tūkst.</w:t>
      </w:r>
      <w:r w:rsidR="00DF12D1" w:rsidRPr="00B31C41">
        <w:rPr>
          <w:rFonts w:eastAsia="Calibri"/>
          <w:lang w:eastAsia="en-US"/>
        </w:rPr>
        <w:t xml:space="preserve"> </w:t>
      </w:r>
      <w:r w:rsidRPr="00B31C41">
        <w:rPr>
          <w:rFonts w:eastAsia="Calibri"/>
          <w:lang w:eastAsia="en-US"/>
        </w:rPr>
        <w:t>eurų grąžinta 2020 metais.</w:t>
      </w:r>
    </w:p>
    <w:p w:rsidR="00930B42" w:rsidRPr="00B31C41" w:rsidRDefault="00930B42" w:rsidP="00930B42">
      <w:pPr>
        <w:ind w:firstLine="851"/>
        <w:jc w:val="both"/>
        <w:rPr>
          <w:rFonts w:eastAsia="Calibri"/>
          <w:lang w:eastAsia="en-US"/>
        </w:rPr>
      </w:pPr>
      <w:r w:rsidRPr="00B31C41">
        <w:rPr>
          <w:rFonts w:eastAsia="Calibri"/>
          <w:lang w:eastAsia="en-US"/>
        </w:rPr>
        <w:t>Pajamų įvykdymą pagal atskiras rūšis atspindi žemiau pateikta 1 lentelė (sumos-tūkst.</w:t>
      </w:r>
      <w:r w:rsidR="00DF12D1" w:rsidRPr="00B31C41">
        <w:rPr>
          <w:rFonts w:eastAsia="Calibri"/>
          <w:lang w:eastAsia="en-US"/>
        </w:rPr>
        <w:t xml:space="preserve"> </w:t>
      </w:r>
      <w:r w:rsidRPr="00B31C41">
        <w:rPr>
          <w:rFonts w:eastAsia="Calibri"/>
          <w:lang w:eastAsia="en-US"/>
        </w:rPr>
        <w:t>eurų)</w:t>
      </w:r>
      <w:r w:rsidR="00DF12D1" w:rsidRPr="00B31C41">
        <w:rPr>
          <w:rFonts w:eastAsia="Calibri"/>
          <w:lang w:eastAsia="en-US"/>
        </w:rPr>
        <w:t>:</w:t>
      </w:r>
    </w:p>
    <w:p w:rsidR="00930B42" w:rsidRPr="00B31C41" w:rsidRDefault="00DF12D1" w:rsidP="00930B42">
      <w:pPr>
        <w:ind w:firstLine="851"/>
        <w:jc w:val="both"/>
        <w:rPr>
          <w:rFonts w:eastAsia="Calibri"/>
          <w:lang w:eastAsia="en-US"/>
        </w:rPr>
      </w:pP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00930B42" w:rsidRPr="00B31C41">
        <w:rPr>
          <w:rFonts w:eastAsia="Calibri"/>
          <w:lang w:eastAsia="en-US"/>
        </w:rPr>
        <w:t>1 lentelė</w:t>
      </w:r>
    </w:p>
    <w:tbl>
      <w:tblPr>
        <w:tblW w:w="8780" w:type="dxa"/>
        <w:tblInd w:w="93" w:type="dxa"/>
        <w:tblLook w:val="04A0" w:firstRow="1" w:lastRow="0" w:firstColumn="1" w:lastColumn="0" w:noHBand="0" w:noVBand="1"/>
      </w:tblPr>
      <w:tblGrid>
        <w:gridCol w:w="556"/>
        <w:gridCol w:w="2771"/>
        <w:gridCol w:w="1323"/>
        <w:gridCol w:w="1070"/>
        <w:gridCol w:w="1640"/>
        <w:gridCol w:w="1420"/>
      </w:tblGrid>
      <w:tr w:rsidR="00930B42" w:rsidRPr="00B31C41" w:rsidTr="004D11F5">
        <w:trPr>
          <w:trHeight w:val="315"/>
        </w:trPr>
        <w:tc>
          <w:tcPr>
            <w:tcW w:w="500" w:type="dxa"/>
            <w:tcBorders>
              <w:top w:val="single" w:sz="8" w:space="0" w:color="auto"/>
              <w:left w:val="single" w:sz="8" w:space="0" w:color="auto"/>
              <w:bottom w:val="nil"/>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Eil.</w:t>
            </w:r>
          </w:p>
        </w:tc>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Pajamos</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Patikslintas planas</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Įvykdyta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Įvykdymo  proc.</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DF12D1">
            <w:pPr>
              <w:jc w:val="center"/>
              <w:rPr>
                <w:color w:val="000000"/>
              </w:rPr>
            </w:pPr>
            <w:r w:rsidRPr="00B31C41">
              <w:rPr>
                <w:color w:val="000000"/>
              </w:rPr>
              <w:t>Nukrypimas +-</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Nr.</w:t>
            </w:r>
          </w:p>
        </w:tc>
        <w:tc>
          <w:tcPr>
            <w:tcW w:w="314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color w:val="00000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color w:val="000000"/>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color w:val="000000"/>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color w:val="000000"/>
              </w:rPr>
            </w:pPr>
          </w:p>
        </w:tc>
      </w:tr>
      <w:tr w:rsidR="00930B42" w:rsidRPr="00B31C41" w:rsidTr="004D11F5">
        <w:trPr>
          <w:trHeight w:val="31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sz w:val="20"/>
                <w:szCs w:val="20"/>
              </w:rPr>
            </w:pPr>
            <w:r w:rsidRPr="00B31C41">
              <w:rPr>
                <w:color w:val="000000"/>
                <w:sz w:val="20"/>
                <w:szCs w:val="20"/>
              </w:rPr>
              <w:t>1</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sz w:val="20"/>
                <w:szCs w:val="20"/>
              </w:rPr>
            </w:pPr>
            <w:r w:rsidRPr="00B31C41">
              <w:rPr>
                <w:color w:val="000000"/>
                <w:sz w:val="20"/>
                <w:szCs w:val="20"/>
              </w:rPr>
              <w:t>2</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sz w:val="20"/>
                <w:szCs w:val="20"/>
              </w:rPr>
            </w:pPr>
            <w:r w:rsidRPr="00B31C41">
              <w:rPr>
                <w:color w:val="000000"/>
                <w:sz w:val="20"/>
                <w:szCs w:val="20"/>
              </w:rPr>
              <w:t>3</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sz w:val="20"/>
                <w:szCs w:val="20"/>
              </w:rPr>
            </w:pPr>
            <w:r w:rsidRPr="00B31C41">
              <w:rPr>
                <w:color w:val="000000"/>
                <w:sz w:val="20"/>
                <w:szCs w:val="20"/>
              </w:rPr>
              <w:t>4</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sz w:val="20"/>
                <w:szCs w:val="20"/>
              </w:rPr>
            </w:pPr>
            <w:r w:rsidRPr="00B31C41">
              <w:rPr>
                <w:color w:val="000000"/>
                <w:sz w:val="20"/>
                <w:szCs w:val="20"/>
              </w:rPr>
              <w:t>5</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sz w:val="20"/>
                <w:szCs w:val="20"/>
              </w:rPr>
            </w:pPr>
            <w:r w:rsidRPr="00B31C41">
              <w:rPr>
                <w:color w:val="000000"/>
                <w:sz w:val="20"/>
                <w:szCs w:val="20"/>
              </w:rPr>
              <w:t>6</w:t>
            </w:r>
          </w:p>
        </w:tc>
      </w:tr>
      <w:tr w:rsidR="00930B42" w:rsidRPr="00B31C41" w:rsidTr="004D11F5">
        <w:trPr>
          <w:trHeight w:val="9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MOKESČIAI (2+3+8)</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18383</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17530,7</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95,4</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-852,3</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Gyventojų pajamų mokestis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17508</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16555,2</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94,6</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-952,8</w:t>
            </w:r>
          </w:p>
        </w:tc>
      </w:tr>
      <w:tr w:rsidR="00930B42" w:rsidRPr="00B31C41" w:rsidTr="004D11F5">
        <w:trPr>
          <w:trHeight w:val="36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3</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Turto mokesčiai (3+4+5)</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825</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929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112,6</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104,0</w:t>
            </w:r>
          </w:p>
        </w:tc>
      </w:tr>
      <w:tr w:rsidR="00930B42" w:rsidRPr="00B31C41" w:rsidTr="004D11F5">
        <w:trPr>
          <w:trHeight w:val="3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Žemės mokestis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550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632,2</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114,9</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82,2</w:t>
            </w:r>
          </w:p>
        </w:tc>
      </w:tr>
      <w:tr w:rsidR="00930B42" w:rsidRPr="00B31C41" w:rsidTr="004D11F5">
        <w:trPr>
          <w:trHeight w:val="6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4</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Paveldimo ir dovanojamo turto mokestis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7,2</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72,0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-2,8</w:t>
            </w:r>
          </w:p>
        </w:tc>
      </w:tr>
      <w:tr w:rsidR="00930B42" w:rsidRPr="00B31C41" w:rsidTr="004D11F5">
        <w:trPr>
          <w:trHeight w:val="36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5</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Nekilnojamojo turto mokestis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265</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289,6</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109,3</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24,6</w:t>
            </w:r>
          </w:p>
        </w:tc>
      </w:tr>
      <w:tr w:rsidR="00930B42" w:rsidRPr="00B31C41" w:rsidTr="004D11F5">
        <w:trPr>
          <w:trHeight w:val="5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6</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Prekių ir paslaugų mokesčiai (7)</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50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46,5</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93,0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-3,5</w:t>
            </w:r>
          </w:p>
        </w:tc>
      </w:tr>
      <w:tr w:rsidR="00930B42" w:rsidRPr="00B31C41" w:rsidTr="004D11F5">
        <w:trPr>
          <w:trHeight w:val="42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Mokesčiai už aplinkos teršimą</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50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46,5</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93,0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-3,5</w:t>
            </w:r>
          </w:p>
        </w:tc>
      </w:tr>
      <w:tr w:rsidR="00930B42" w:rsidRPr="00B31C41" w:rsidTr="004D11F5">
        <w:trPr>
          <w:trHeight w:val="36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8</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DOTACIJOS (9-10)</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17624,3</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17656,5</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100,2</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32,2</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9</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 xml:space="preserve">ES finansinės paramos </w:t>
            </w:r>
            <w:r w:rsidRPr="00B31C41">
              <w:rPr>
                <w:color w:val="000000"/>
              </w:rPr>
              <w:lastRenderedPageBreak/>
              <w:t>lėšos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lastRenderedPageBreak/>
              <w:t>1625</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1978,1</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121,7</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353,1</w:t>
            </w:r>
          </w:p>
        </w:tc>
      </w:tr>
      <w:tr w:rsidR="00930B42" w:rsidRPr="00B31C41" w:rsidTr="004D11F5">
        <w:trPr>
          <w:trHeight w:val="70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lastRenderedPageBreak/>
              <w:t>10</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Dotacijos iš kitų valdymo lygių(11+15)</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15999,3</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15678</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98,0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-320,9</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11</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Speciali tikslinė dotacija iš viso(12+13+14)</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10710,2</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10559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98,6</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-150,8</w:t>
            </w:r>
          </w:p>
        </w:tc>
      </w:tr>
      <w:tr w:rsidR="00930B42" w:rsidRPr="00B31C41" w:rsidTr="004D11F5">
        <w:trPr>
          <w:trHeight w:val="3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12</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Valstybinėms funkcijoms vykdyti</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3693,6</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3594,5</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97,3</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-99,1</w:t>
            </w:r>
          </w:p>
        </w:tc>
      </w:tr>
      <w:tr w:rsidR="00930B42" w:rsidRPr="00B31C41" w:rsidTr="004D11F5">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13</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Mokymo lėšos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6894,5</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6844,3</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99,3</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-50,2</w:t>
            </w:r>
          </w:p>
        </w:tc>
      </w:tr>
      <w:tr w:rsidR="00930B42" w:rsidRPr="00B31C41" w:rsidTr="004D11F5">
        <w:trPr>
          <w:trHeight w:val="3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14</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Kita tikslinė dotacija</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122,1</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120,6</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98,8</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-1,5</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15</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Kitos dotacijos  iš kitų valdymo lygių</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5289,1</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5119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96,8</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-170,1</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16</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KITOS PAJAMOS (17+21+22+25-26)</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3089,3</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2797,1</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90,5</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-292,2</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17</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Turto pajamos                          ( 18+19+20)</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439,4</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486</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110,6</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46,6</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18</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Dividendai</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15,9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53,0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-14,1</w:t>
            </w:r>
          </w:p>
        </w:tc>
      </w:tr>
      <w:tr w:rsidR="00930B42" w:rsidRPr="00B31C41" w:rsidTr="004D11F5">
        <w:trPr>
          <w:trHeight w:val="96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19</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Nuomos mokestis už valstybinę žemę ir valstybinio vidaus fondo vandens telkinius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308,7</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339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109,8</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30,3</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20</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Mokestis už valstybinių gamtos išteklių naudojimą</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100,7</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131,1</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130,2</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30,4</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21</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Pajamos už teikiamas paslaugas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1451,2</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1212</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83,5</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-239,2</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22</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Rinkliavos (23+24)</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744</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788,9</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106,0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44,9</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23</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Valstybės rinkliavos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32</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35,2</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110,0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3,2</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24</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color w:val="000000"/>
              </w:rPr>
            </w:pPr>
            <w:r w:rsidRPr="00B31C41">
              <w:rPr>
                <w:color w:val="000000"/>
              </w:rPr>
              <w:t>Vietinės rinkliavos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712</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753,7</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105,9</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41,7</w:t>
            </w:r>
          </w:p>
        </w:tc>
      </w:tr>
      <w:tr w:rsidR="00930B42" w:rsidRPr="00B31C41" w:rsidTr="004D11F5">
        <w:trPr>
          <w:trHeight w:val="64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25</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Pajamos iš baudų ir konfiskacijos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10</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12,8</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128,0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2,8</w:t>
            </w:r>
          </w:p>
        </w:tc>
      </w:tr>
      <w:tr w:rsidR="00930B42" w:rsidRPr="00B31C41" w:rsidTr="004D11F5">
        <w:trPr>
          <w:trHeight w:val="33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26</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Kitos pajamos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444,7</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297,4</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66,9</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-147,3</w:t>
            </w:r>
          </w:p>
        </w:tc>
      </w:tr>
      <w:tr w:rsidR="00930B42" w:rsidRPr="00B31C41" w:rsidTr="004D11F5">
        <w:trPr>
          <w:trHeight w:val="96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jc w:val="right"/>
              <w:rPr>
                <w:color w:val="000000"/>
              </w:rPr>
            </w:pPr>
            <w:r w:rsidRPr="00B31C41">
              <w:rPr>
                <w:color w:val="000000"/>
              </w:rPr>
              <w:t>27</w:t>
            </w:r>
          </w:p>
        </w:tc>
        <w:tc>
          <w:tcPr>
            <w:tcW w:w="314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rPr>
                <w:b/>
                <w:bCs/>
                <w:color w:val="000000"/>
              </w:rPr>
            </w:pPr>
            <w:r w:rsidRPr="00B31C41">
              <w:rPr>
                <w:b/>
                <w:bCs/>
                <w:color w:val="000000"/>
              </w:rPr>
              <w:t>ILGALAIKIO MATERIALAUS TURTO REALIZAVIMO PAJAMOS</w:t>
            </w:r>
          </w:p>
        </w:tc>
        <w:tc>
          <w:tcPr>
            <w:tcW w:w="118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23,7</w:t>
            </w:r>
          </w:p>
        </w:tc>
        <w:tc>
          <w:tcPr>
            <w:tcW w:w="164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23,7</w:t>
            </w:r>
          </w:p>
        </w:tc>
      </w:tr>
      <w:tr w:rsidR="00930B42" w:rsidRPr="00B31C41" w:rsidTr="004D11F5">
        <w:trPr>
          <w:trHeight w:val="960"/>
        </w:trPr>
        <w:tc>
          <w:tcPr>
            <w:tcW w:w="500" w:type="dxa"/>
            <w:tcBorders>
              <w:top w:val="nil"/>
              <w:left w:val="single" w:sz="8" w:space="0" w:color="auto"/>
              <w:bottom w:val="nil"/>
              <w:right w:val="single" w:sz="8" w:space="0" w:color="auto"/>
            </w:tcBorders>
            <w:shd w:val="clear" w:color="000000" w:fill="FFFF00"/>
            <w:vAlign w:val="center"/>
            <w:hideMark/>
          </w:tcPr>
          <w:p w:rsidR="00930B42" w:rsidRPr="00B31C41" w:rsidRDefault="00930B42" w:rsidP="00930B42">
            <w:pPr>
              <w:jc w:val="right"/>
              <w:rPr>
                <w:b/>
                <w:bCs/>
                <w:color w:val="000000"/>
              </w:rPr>
            </w:pPr>
            <w:r w:rsidRPr="00B31C41">
              <w:rPr>
                <w:b/>
                <w:bCs/>
                <w:color w:val="000000"/>
              </w:rPr>
              <w:t>28</w:t>
            </w:r>
          </w:p>
        </w:tc>
        <w:tc>
          <w:tcPr>
            <w:tcW w:w="3140" w:type="dxa"/>
            <w:tcBorders>
              <w:top w:val="nil"/>
              <w:left w:val="nil"/>
              <w:bottom w:val="nil"/>
              <w:right w:val="single" w:sz="8" w:space="0" w:color="auto"/>
            </w:tcBorders>
            <w:shd w:val="clear" w:color="000000" w:fill="FFFF00"/>
            <w:vAlign w:val="center"/>
            <w:hideMark/>
          </w:tcPr>
          <w:p w:rsidR="00930B42" w:rsidRPr="00B31C41" w:rsidRDefault="00930B42" w:rsidP="00930B42">
            <w:pPr>
              <w:rPr>
                <w:b/>
                <w:bCs/>
                <w:color w:val="000000"/>
              </w:rPr>
            </w:pPr>
            <w:r w:rsidRPr="00B31C41">
              <w:rPr>
                <w:b/>
                <w:bCs/>
                <w:color w:val="000000"/>
              </w:rPr>
              <w:t>VISI MOKESČIAI, PAJAMOS IR DOTACIJOS (1+8+16+27)</w:t>
            </w:r>
          </w:p>
        </w:tc>
        <w:tc>
          <w:tcPr>
            <w:tcW w:w="1180" w:type="dxa"/>
            <w:tcBorders>
              <w:top w:val="nil"/>
              <w:left w:val="nil"/>
              <w:bottom w:val="nil"/>
              <w:right w:val="single" w:sz="8" w:space="0" w:color="auto"/>
            </w:tcBorders>
            <w:shd w:val="clear" w:color="000000" w:fill="FFFF00"/>
            <w:vAlign w:val="center"/>
            <w:hideMark/>
          </w:tcPr>
          <w:p w:rsidR="00930B42" w:rsidRPr="00B31C41" w:rsidRDefault="00930B42" w:rsidP="00930B42">
            <w:pPr>
              <w:jc w:val="right"/>
              <w:rPr>
                <w:b/>
                <w:bCs/>
                <w:color w:val="000000"/>
              </w:rPr>
            </w:pPr>
            <w:r w:rsidRPr="00B31C41">
              <w:rPr>
                <w:b/>
                <w:bCs/>
                <w:color w:val="000000"/>
              </w:rPr>
              <w:t>39096,6</w:t>
            </w:r>
          </w:p>
        </w:tc>
        <w:tc>
          <w:tcPr>
            <w:tcW w:w="900" w:type="dxa"/>
            <w:tcBorders>
              <w:top w:val="nil"/>
              <w:left w:val="nil"/>
              <w:bottom w:val="nil"/>
              <w:right w:val="single" w:sz="8" w:space="0" w:color="auto"/>
            </w:tcBorders>
            <w:shd w:val="clear" w:color="000000" w:fill="FFFF00"/>
            <w:vAlign w:val="center"/>
            <w:hideMark/>
          </w:tcPr>
          <w:p w:rsidR="00930B42" w:rsidRPr="00B31C41" w:rsidRDefault="00930B42" w:rsidP="00930B42">
            <w:pPr>
              <w:jc w:val="right"/>
              <w:rPr>
                <w:b/>
                <w:bCs/>
                <w:color w:val="000000"/>
              </w:rPr>
            </w:pPr>
            <w:r w:rsidRPr="00B31C41">
              <w:rPr>
                <w:b/>
                <w:bCs/>
                <w:color w:val="000000"/>
              </w:rPr>
              <w:t>38008</w:t>
            </w:r>
          </w:p>
        </w:tc>
        <w:tc>
          <w:tcPr>
            <w:tcW w:w="1640" w:type="dxa"/>
            <w:tcBorders>
              <w:top w:val="nil"/>
              <w:left w:val="nil"/>
              <w:bottom w:val="nil"/>
              <w:right w:val="single" w:sz="8" w:space="0" w:color="auto"/>
            </w:tcBorders>
            <w:shd w:val="clear" w:color="000000" w:fill="FFFF00"/>
            <w:noWrap/>
            <w:vAlign w:val="center"/>
            <w:hideMark/>
          </w:tcPr>
          <w:p w:rsidR="00930B42" w:rsidRPr="00B31C41" w:rsidRDefault="00930B42" w:rsidP="00930B42">
            <w:pPr>
              <w:jc w:val="right"/>
              <w:rPr>
                <w:b/>
                <w:bCs/>
                <w:color w:val="000000"/>
              </w:rPr>
            </w:pPr>
            <w:r w:rsidRPr="00B31C41">
              <w:rPr>
                <w:b/>
                <w:bCs/>
                <w:color w:val="000000"/>
              </w:rPr>
              <w:t>97,2</w:t>
            </w:r>
          </w:p>
        </w:tc>
        <w:tc>
          <w:tcPr>
            <w:tcW w:w="1420" w:type="dxa"/>
            <w:tcBorders>
              <w:top w:val="nil"/>
              <w:left w:val="nil"/>
              <w:bottom w:val="single" w:sz="8" w:space="0" w:color="auto"/>
              <w:right w:val="single" w:sz="8" w:space="0" w:color="auto"/>
            </w:tcBorders>
            <w:shd w:val="clear" w:color="000000" w:fill="FFFF00"/>
            <w:noWrap/>
            <w:vAlign w:val="center"/>
            <w:hideMark/>
          </w:tcPr>
          <w:p w:rsidR="00930B42" w:rsidRPr="00B31C41" w:rsidRDefault="00930B42" w:rsidP="00930B42">
            <w:pPr>
              <w:jc w:val="right"/>
              <w:rPr>
                <w:b/>
                <w:bCs/>
                <w:color w:val="000000"/>
              </w:rPr>
            </w:pPr>
            <w:r w:rsidRPr="00B31C41">
              <w:rPr>
                <w:b/>
                <w:bCs/>
                <w:color w:val="000000"/>
              </w:rPr>
              <w:t>-1088,6</w:t>
            </w:r>
          </w:p>
        </w:tc>
      </w:tr>
      <w:tr w:rsidR="00930B42" w:rsidRPr="00B31C41" w:rsidTr="004D11F5">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29</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930B42" w:rsidRPr="00B31C41" w:rsidRDefault="00930B42" w:rsidP="00930B42">
            <w:pPr>
              <w:rPr>
                <w:b/>
                <w:bCs/>
                <w:color w:val="000000"/>
              </w:rPr>
            </w:pPr>
            <w:r w:rsidRPr="00B31C41">
              <w:rPr>
                <w:b/>
                <w:bCs/>
                <w:color w:val="000000"/>
              </w:rPr>
              <w:t>Vidaus finansinių įsipareigojimų prisiėmimo pajamos ( paskolos)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43,3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1543,3</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3564,2</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1500,0</w:t>
            </w:r>
          </w:p>
        </w:tc>
      </w:tr>
      <w:tr w:rsidR="00930B42" w:rsidRPr="00B31C41" w:rsidTr="004D11F5">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B42" w:rsidRPr="00B31C41" w:rsidRDefault="00930B42" w:rsidP="00930B42">
            <w:pPr>
              <w:jc w:val="right"/>
              <w:rPr>
                <w:color w:val="000000"/>
              </w:rPr>
            </w:pPr>
            <w:r w:rsidRPr="00B31C41">
              <w:rPr>
                <w:color w:val="000000"/>
              </w:rPr>
              <w:t>30</w:t>
            </w:r>
          </w:p>
        </w:tc>
        <w:tc>
          <w:tcPr>
            <w:tcW w:w="314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rPr>
                <w:color w:val="000000"/>
              </w:rPr>
            </w:pPr>
            <w:r w:rsidRPr="00B31C41">
              <w:rPr>
                <w:color w:val="000000"/>
              </w:rPr>
              <w:t>Metų pradžios lėšų likutis</w:t>
            </w:r>
          </w:p>
        </w:tc>
        <w:tc>
          <w:tcPr>
            <w:tcW w:w="118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jc w:val="right"/>
              <w:rPr>
                <w:color w:val="000000"/>
              </w:rPr>
            </w:pPr>
            <w:r w:rsidRPr="00B31C41">
              <w:rPr>
                <w:color w:val="000000"/>
              </w:rPr>
              <w:t>1111,3</w:t>
            </w:r>
          </w:p>
        </w:tc>
        <w:tc>
          <w:tcPr>
            <w:tcW w:w="90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jc w:val="right"/>
              <w:rPr>
                <w:color w:val="000000"/>
              </w:rPr>
            </w:pPr>
            <w:r w:rsidRPr="00B31C41">
              <w:rPr>
                <w:color w:val="000000"/>
              </w:rPr>
              <w:t>1111,3</w:t>
            </w:r>
          </w:p>
        </w:tc>
        <w:tc>
          <w:tcPr>
            <w:tcW w:w="1640" w:type="dxa"/>
            <w:tcBorders>
              <w:top w:val="nil"/>
              <w:left w:val="nil"/>
              <w:bottom w:val="single" w:sz="4" w:space="0" w:color="auto"/>
              <w:right w:val="single" w:sz="4"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100,0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0,0</w:t>
            </w:r>
          </w:p>
        </w:tc>
      </w:tr>
      <w:tr w:rsidR="00930B42" w:rsidRPr="00B31C41" w:rsidTr="004D11F5">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B42" w:rsidRPr="00B31C41" w:rsidRDefault="00930B42" w:rsidP="00930B42">
            <w:pPr>
              <w:jc w:val="right"/>
              <w:rPr>
                <w:color w:val="000000"/>
              </w:rPr>
            </w:pPr>
            <w:r w:rsidRPr="00B31C41">
              <w:rPr>
                <w:color w:val="000000"/>
              </w:rPr>
              <w:t>31</w:t>
            </w:r>
          </w:p>
        </w:tc>
        <w:tc>
          <w:tcPr>
            <w:tcW w:w="314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rPr>
                <w:b/>
                <w:bCs/>
                <w:color w:val="000000"/>
              </w:rPr>
            </w:pPr>
            <w:r w:rsidRPr="00B31C41">
              <w:rPr>
                <w:b/>
                <w:bCs/>
                <w:color w:val="000000"/>
              </w:rPr>
              <w:t>IŠ VISO (28+29+30)</w:t>
            </w:r>
          </w:p>
        </w:tc>
        <w:tc>
          <w:tcPr>
            <w:tcW w:w="118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40251,2</w:t>
            </w:r>
          </w:p>
        </w:tc>
        <w:tc>
          <w:tcPr>
            <w:tcW w:w="900" w:type="dxa"/>
            <w:tcBorders>
              <w:top w:val="nil"/>
              <w:left w:val="nil"/>
              <w:bottom w:val="single" w:sz="4" w:space="0" w:color="auto"/>
              <w:right w:val="single" w:sz="4" w:space="0" w:color="auto"/>
            </w:tcBorders>
            <w:shd w:val="clear" w:color="auto" w:fill="auto"/>
            <w:vAlign w:val="center"/>
            <w:hideMark/>
          </w:tcPr>
          <w:p w:rsidR="00930B42" w:rsidRPr="00B31C41" w:rsidRDefault="00930B42" w:rsidP="00930B42">
            <w:pPr>
              <w:jc w:val="right"/>
              <w:rPr>
                <w:b/>
                <w:bCs/>
                <w:color w:val="000000"/>
              </w:rPr>
            </w:pPr>
            <w:r w:rsidRPr="00B31C41">
              <w:rPr>
                <w:b/>
                <w:bCs/>
                <w:color w:val="000000"/>
              </w:rPr>
              <w:t>40662,6</w:t>
            </w:r>
          </w:p>
        </w:tc>
        <w:tc>
          <w:tcPr>
            <w:tcW w:w="1640" w:type="dxa"/>
            <w:tcBorders>
              <w:top w:val="nil"/>
              <w:left w:val="nil"/>
              <w:bottom w:val="single" w:sz="4" w:space="0" w:color="auto"/>
              <w:right w:val="single" w:sz="4"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101,0</w:t>
            </w:r>
          </w:p>
        </w:tc>
        <w:tc>
          <w:tcPr>
            <w:tcW w:w="142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right"/>
              <w:rPr>
                <w:color w:val="000000"/>
              </w:rPr>
            </w:pPr>
            <w:r w:rsidRPr="00B31C41">
              <w:rPr>
                <w:color w:val="000000"/>
              </w:rPr>
              <w:t>411,4</w:t>
            </w:r>
          </w:p>
        </w:tc>
      </w:tr>
    </w:tbl>
    <w:p w:rsidR="00930B42" w:rsidRPr="00B31C41" w:rsidRDefault="00930B42" w:rsidP="00930B42">
      <w:pPr>
        <w:ind w:firstLine="851"/>
        <w:jc w:val="both"/>
        <w:rPr>
          <w:rFonts w:eastAsia="Calibri"/>
          <w:lang w:eastAsia="en-US"/>
        </w:rPr>
      </w:pPr>
    </w:p>
    <w:p w:rsidR="00930B42" w:rsidRPr="00B31C41" w:rsidRDefault="00930B42" w:rsidP="00930B42">
      <w:pPr>
        <w:ind w:firstLine="851"/>
        <w:jc w:val="both"/>
        <w:rPr>
          <w:rFonts w:eastAsia="Calibri"/>
          <w:lang w:eastAsia="en-US"/>
        </w:rPr>
      </w:pPr>
      <w:r w:rsidRPr="00B31C41">
        <w:rPr>
          <w:rFonts w:eastAsia="Calibri"/>
          <w:lang w:eastAsia="en-US"/>
        </w:rPr>
        <w:lastRenderedPageBreak/>
        <w:t>Mokesčių</w:t>
      </w:r>
      <w:r w:rsidR="00EA6F9F" w:rsidRPr="00B31C41">
        <w:rPr>
          <w:rFonts w:eastAsia="Calibri"/>
          <w:lang w:eastAsia="en-US"/>
        </w:rPr>
        <w:t xml:space="preserve"> ir pajamų</w:t>
      </w:r>
      <w:r w:rsidRPr="00B31C41">
        <w:rPr>
          <w:rFonts w:eastAsia="Calibri"/>
          <w:lang w:eastAsia="en-US"/>
        </w:rPr>
        <w:t xml:space="preserve"> į vietinį biudžetą gau</w:t>
      </w:r>
      <w:r w:rsidR="00EA6F9F" w:rsidRPr="00B31C41">
        <w:rPr>
          <w:rFonts w:eastAsia="Calibri"/>
          <w:lang w:eastAsia="en-US"/>
        </w:rPr>
        <w:t>ta 20221,2 tūkst.</w:t>
      </w:r>
      <w:r w:rsidR="005527F3" w:rsidRPr="00B31C41">
        <w:rPr>
          <w:rFonts w:eastAsia="Calibri"/>
          <w:lang w:eastAsia="en-US"/>
        </w:rPr>
        <w:t xml:space="preserve"> </w:t>
      </w:r>
      <w:r w:rsidR="00EA6F9F" w:rsidRPr="00B31C41">
        <w:rPr>
          <w:rFonts w:eastAsia="Calibri"/>
          <w:lang w:eastAsia="en-US"/>
        </w:rPr>
        <w:t>eurų.</w:t>
      </w:r>
      <w:r w:rsidRPr="00B31C41">
        <w:rPr>
          <w:rFonts w:eastAsia="Calibri"/>
          <w:lang w:eastAsia="en-US"/>
        </w:rPr>
        <w:t xml:space="preserve">. Didžiausią mokesčių dalį (net </w:t>
      </w:r>
      <w:r w:rsidR="00EA6F9F" w:rsidRPr="00B31C41">
        <w:rPr>
          <w:rFonts w:eastAsia="Calibri"/>
          <w:lang w:eastAsia="en-US"/>
        </w:rPr>
        <w:t>82</w:t>
      </w:r>
      <w:r w:rsidRPr="00B31C41">
        <w:rPr>
          <w:rFonts w:eastAsia="Calibri"/>
          <w:lang w:eastAsia="en-US"/>
        </w:rPr>
        <w:t xml:space="preserve"> proc.) sudaro gyventojų pajamų mokestis (GPM), kurio gauta 16555,2 tūkst.</w:t>
      </w:r>
      <w:r w:rsidR="005527F3" w:rsidRPr="00B31C41">
        <w:rPr>
          <w:rFonts w:eastAsia="Calibri"/>
          <w:lang w:eastAsia="en-US"/>
        </w:rPr>
        <w:t xml:space="preserve"> </w:t>
      </w:r>
      <w:r w:rsidRPr="00B31C41">
        <w:rPr>
          <w:rFonts w:eastAsia="Calibri"/>
          <w:lang w:eastAsia="en-US"/>
        </w:rPr>
        <w:t>eurų, nega</w:t>
      </w:r>
      <w:r w:rsidR="005527F3" w:rsidRPr="00B31C41">
        <w:rPr>
          <w:rFonts w:eastAsia="Calibri"/>
          <w:lang w:eastAsia="en-US"/>
        </w:rPr>
        <w:t xml:space="preserve">uta </w:t>
      </w:r>
      <w:r w:rsidRPr="00B31C41">
        <w:rPr>
          <w:rFonts w:eastAsia="Calibri"/>
          <w:lang w:eastAsia="en-US"/>
        </w:rPr>
        <w:t>953 tūkst. eurų</w:t>
      </w:r>
      <w:r w:rsidR="005527F3" w:rsidRPr="00B31C41">
        <w:rPr>
          <w:rFonts w:eastAsia="Calibri"/>
          <w:lang w:eastAsia="en-US"/>
        </w:rPr>
        <w:t xml:space="preserve">. </w:t>
      </w:r>
      <w:r w:rsidRPr="00B31C41">
        <w:rPr>
          <w:rFonts w:eastAsia="Calibri"/>
          <w:lang w:eastAsia="en-US"/>
        </w:rPr>
        <w:t xml:space="preserve">Kiti mokesčiai ir pajamos sudaro nežymią dalį. </w:t>
      </w:r>
      <w:r w:rsidR="005527F3" w:rsidRPr="00B31C41">
        <w:rPr>
          <w:rFonts w:eastAsia="Calibri"/>
          <w:lang w:eastAsia="en-US"/>
        </w:rPr>
        <w:t>G</w:t>
      </w:r>
      <w:r w:rsidRPr="00B31C41">
        <w:rPr>
          <w:rFonts w:eastAsia="Calibri"/>
          <w:lang w:eastAsia="en-US"/>
        </w:rPr>
        <w:t>auta 632,2 tūkst.</w:t>
      </w:r>
      <w:r w:rsidR="005527F3" w:rsidRPr="00B31C41">
        <w:rPr>
          <w:rFonts w:eastAsia="Calibri"/>
          <w:lang w:eastAsia="en-US"/>
        </w:rPr>
        <w:t xml:space="preserve"> </w:t>
      </w:r>
      <w:r w:rsidRPr="00B31C41">
        <w:rPr>
          <w:rFonts w:eastAsia="Calibri"/>
          <w:lang w:eastAsia="en-US"/>
        </w:rPr>
        <w:t>eurų</w:t>
      </w:r>
      <w:r w:rsidR="005527F3" w:rsidRPr="00B31C41">
        <w:rPr>
          <w:rFonts w:eastAsia="Calibri"/>
          <w:lang w:eastAsia="en-US"/>
        </w:rPr>
        <w:t xml:space="preserve"> žemės mokesčio</w:t>
      </w:r>
      <w:r w:rsidRPr="00B31C41">
        <w:rPr>
          <w:rFonts w:eastAsia="Calibri"/>
          <w:lang w:eastAsia="en-US"/>
        </w:rPr>
        <w:t>, nekilnojamojo turto mokesčio – 289,6 tūkst. eur</w:t>
      </w:r>
      <w:r w:rsidR="005527F3" w:rsidRPr="00B31C41">
        <w:rPr>
          <w:rFonts w:eastAsia="Calibri"/>
          <w:lang w:eastAsia="en-US"/>
        </w:rPr>
        <w:t>ų</w:t>
      </w:r>
      <w:r w:rsidRPr="00B31C41">
        <w:rPr>
          <w:rFonts w:eastAsia="Calibri"/>
          <w:lang w:eastAsia="en-US"/>
        </w:rPr>
        <w:t>, nuomos mokesčio už valstybinę žemę –</w:t>
      </w:r>
      <w:r w:rsidR="005527F3" w:rsidRPr="00B31C41">
        <w:rPr>
          <w:rFonts w:eastAsia="Calibri"/>
          <w:lang w:eastAsia="en-US"/>
        </w:rPr>
        <w:t xml:space="preserve"> </w:t>
      </w:r>
      <w:r w:rsidRPr="00B31C41">
        <w:rPr>
          <w:rFonts w:eastAsia="Calibri"/>
          <w:lang w:eastAsia="en-US"/>
        </w:rPr>
        <w:t>339  tūkst.</w:t>
      </w:r>
      <w:r w:rsidR="005527F3" w:rsidRPr="00B31C41">
        <w:rPr>
          <w:rFonts w:eastAsia="Calibri"/>
          <w:lang w:eastAsia="en-US"/>
        </w:rPr>
        <w:t xml:space="preserve"> </w:t>
      </w:r>
      <w:r w:rsidRPr="00B31C41">
        <w:rPr>
          <w:rFonts w:eastAsia="Calibri"/>
          <w:lang w:eastAsia="en-US"/>
        </w:rPr>
        <w:t>eurų, valstybės ir vietinės rinkliavos – 788,9 tūkst.</w:t>
      </w:r>
      <w:r w:rsidR="005527F3" w:rsidRPr="00B31C41">
        <w:rPr>
          <w:rFonts w:eastAsia="Calibri"/>
          <w:lang w:eastAsia="en-US"/>
        </w:rPr>
        <w:t xml:space="preserve"> </w:t>
      </w:r>
      <w:r w:rsidRPr="00B31C41">
        <w:rPr>
          <w:rFonts w:eastAsia="Calibri"/>
          <w:lang w:eastAsia="en-US"/>
        </w:rPr>
        <w:t>eurų.</w:t>
      </w:r>
    </w:p>
    <w:p w:rsidR="00930B42" w:rsidRPr="00B31C41" w:rsidRDefault="00930B42" w:rsidP="00930B42">
      <w:pPr>
        <w:ind w:firstLine="851"/>
        <w:jc w:val="both"/>
        <w:rPr>
          <w:rFonts w:eastAsia="Calibri"/>
          <w:lang w:eastAsia="en-US"/>
        </w:rPr>
      </w:pPr>
    </w:p>
    <w:p w:rsidR="00930B42" w:rsidRPr="00B31C41" w:rsidRDefault="005527F3" w:rsidP="00930B42">
      <w:pPr>
        <w:ind w:firstLine="851"/>
        <w:jc w:val="both"/>
        <w:rPr>
          <w:rFonts w:eastAsia="Calibri"/>
          <w:lang w:eastAsia="en-US"/>
        </w:rPr>
      </w:pP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00930B42" w:rsidRPr="00B31C41">
        <w:rPr>
          <w:rFonts w:eastAsia="Calibri"/>
          <w:lang w:eastAsia="en-US"/>
        </w:rPr>
        <w:t>1 diagrama</w:t>
      </w:r>
    </w:p>
    <w:p w:rsidR="00930B42" w:rsidRPr="00B31C41" w:rsidRDefault="00930B42" w:rsidP="00930B42">
      <w:pPr>
        <w:ind w:firstLine="851"/>
        <w:jc w:val="both"/>
        <w:rPr>
          <w:rFonts w:eastAsia="Calibri"/>
          <w:lang w:eastAsia="en-US"/>
        </w:rPr>
      </w:pPr>
    </w:p>
    <w:p w:rsidR="00930B42" w:rsidRPr="00B31C41" w:rsidRDefault="004C697C" w:rsidP="00930B42">
      <w:pPr>
        <w:ind w:left="-1418"/>
        <w:jc w:val="both"/>
        <w:rPr>
          <w:rFonts w:eastAsia="Calibri"/>
          <w:lang w:eastAsia="x-none"/>
        </w:rPr>
      </w:pPr>
      <w:r>
        <w:rPr>
          <w:noProof/>
          <w:lang w:val="en-US" w:eastAsia="en-US"/>
        </w:rPr>
        <w:drawing>
          <wp:inline distT="0" distB="0" distL="0" distR="0">
            <wp:extent cx="7108825" cy="4257675"/>
            <wp:effectExtent l="0" t="0" r="15875" b="9525"/>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0B42" w:rsidRPr="00B31C41" w:rsidRDefault="00930B42" w:rsidP="00930B42">
      <w:pPr>
        <w:jc w:val="both"/>
        <w:rPr>
          <w:rFonts w:eastAsia="Calibri"/>
          <w:lang w:eastAsia="en-US"/>
        </w:rPr>
      </w:pPr>
      <w:r w:rsidRPr="00B31C41">
        <w:rPr>
          <w:rFonts w:eastAsia="Calibri"/>
          <w:lang w:eastAsia="en-US"/>
        </w:rPr>
        <w:t>                            </w:t>
      </w:r>
    </w:p>
    <w:p w:rsidR="00930B42" w:rsidRPr="00B31C41" w:rsidRDefault="005527F3" w:rsidP="005527F3">
      <w:pPr>
        <w:jc w:val="both"/>
        <w:rPr>
          <w:rFonts w:eastAsia="Calibri"/>
          <w:lang w:eastAsia="en-US"/>
        </w:rPr>
      </w:pPr>
      <w:r w:rsidRPr="00B31C41">
        <w:rPr>
          <w:rFonts w:eastAsia="Calibri"/>
          <w:lang w:eastAsia="en-US"/>
        </w:rPr>
        <w:tab/>
      </w:r>
      <w:r w:rsidR="00930B42" w:rsidRPr="00B31C41">
        <w:rPr>
          <w:rFonts w:eastAsia="Calibri"/>
          <w:lang w:eastAsia="en-US"/>
        </w:rPr>
        <w:t>2020 metais savivaldybės biudžeto išlaidų patikslintas planas sudarė 40251,2 tūkst.</w:t>
      </w:r>
      <w:r w:rsidRPr="00B31C41">
        <w:rPr>
          <w:rFonts w:eastAsia="Calibri"/>
          <w:lang w:eastAsia="en-US"/>
        </w:rPr>
        <w:t xml:space="preserve"> </w:t>
      </w:r>
      <w:r w:rsidR="00930B42" w:rsidRPr="00B31C41">
        <w:rPr>
          <w:rFonts w:eastAsia="Calibri"/>
          <w:lang w:eastAsia="en-US"/>
        </w:rPr>
        <w:t>eurų (įskaitant finansinių įsipareigojimų vykdymą). Įvykdyta 39395 tūkst.</w:t>
      </w:r>
      <w:r w:rsidRPr="00B31C41">
        <w:rPr>
          <w:rFonts w:eastAsia="Calibri"/>
          <w:lang w:eastAsia="en-US"/>
        </w:rPr>
        <w:t xml:space="preserve"> </w:t>
      </w:r>
      <w:r w:rsidR="00930B42" w:rsidRPr="00B31C41">
        <w:rPr>
          <w:rFonts w:eastAsia="Calibri"/>
          <w:lang w:eastAsia="en-US"/>
        </w:rPr>
        <w:t>eurų</w:t>
      </w:r>
      <w:r w:rsidRPr="00B31C41">
        <w:rPr>
          <w:rFonts w:eastAsia="Calibri"/>
          <w:lang w:eastAsia="en-US"/>
        </w:rPr>
        <w:t>,</w:t>
      </w:r>
      <w:r w:rsidR="00930B42" w:rsidRPr="00B31C41">
        <w:rPr>
          <w:rFonts w:eastAsia="Calibri"/>
          <w:lang w:eastAsia="en-US"/>
        </w:rPr>
        <w:t xml:space="preserve"> arba 97,9 proc.</w:t>
      </w:r>
    </w:p>
    <w:p w:rsidR="00930B42" w:rsidRPr="00B31C41" w:rsidRDefault="005527F3" w:rsidP="005527F3">
      <w:pPr>
        <w:ind w:firstLine="851"/>
        <w:jc w:val="both"/>
        <w:rPr>
          <w:rFonts w:ascii="Calibri" w:eastAsia="Calibri" w:hAnsi="Calibri" w:cs="Calibri"/>
          <w:b/>
          <w:szCs w:val="22"/>
          <w:lang w:eastAsia="en-US"/>
        </w:rPr>
      </w:pPr>
      <w:r w:rsidRPr="00B31C41">
        <w:rPr>
          <w:rFonts w:eastAsia="Calibri"/>
          <w:lang w:eastAsia="en-US"/>
        </w:rPr>
        <w:tab/>
      </w:r>
      <w:r w:rsidR="00930B42" w:rsidRPr="00B31C41">
        <w:rPr>
          <w:rFonts w:eastAsia="Calibri"/>
          <w:lang w:eastAsia="en-US"/>
        </w:rPr>
        <w:t>Biudžetinės įstaigos panaudojo 96,6 proc. jiems skirtų asignavimų arba  nepanaudojo 1038,2 tūkst</w:t>
      </w:r>
      <w:r w:rsidRPr="00B31C41">
        <w:rPr>
          <w:rFonts w:eastAsia="Calibri"/>
          <w:lang w:eastAsia="en-US"/>
        </w:rPr>
        <w:t>.</w:t>
      </w:r>
      <w:r w:rsidR="00930B42" w:rsidRPr="00B31C41">
        <w:rPr>
          <w:rFonts w:eastAsia="Calibri"/>
          <w:lang w:eastAsia="en-US"/>
        </w:rPr>
        <w:t xml:space="preserve"> eurų planuotų. Pagal išlaidų funkcinės klasifikacijos kodus neatiduota: 154,0 tūkst. eurų</w:t>
      </w:r>
      <w:r w:rsidRPr="00B31C41">
        <w:rPr>
          <w:rFonts w:eastAsia="Calibri"/>
          <w:lang w:eastAsia="en-US"/>
        </w:rPr>
        <w:t xml:space="preserve"> – </w:t>
      </w:r>
      <w:r w:rsidR="00930B42" w:rsidRPr="00B31C41">
        <w:rPr>
          <w:rFonts w:eastAsia="Calibri"/>
          <w:lang w:eastAsia="en-US"/>
        </w:rPr>
        <w:t>bendroms valstybės paslaugoms; 167,2 tūkst. eurų</w:t>
      </w:r>
      <w:r w:rsidRPr="00B31C41">
        <w:rPr>
          <w:rFonts w:eastAsia="Calibri"/>
          <w:lang w:eastAsia="en-US"/>
        </w:rPr>
        <w:t xml:space="preserve"> – </w:t>
      </w:r>
      <w:r w:rsidR="00930B42" w:rsidRPr="00B31C41">
        <w:rPr>
          <w:rFonts w:eastAsia="Calibri"/>
          <w:lang w:eastAsia="en-US"/>
        </w:rPr>
        <w:t>ekonomikai; 100,2 tūkst. eurų</w:t>
      </w:r>
      <w:r w:rsidRPr="00B31C41">
        <w:rPr>
          <w:rFonts w:eastAsia="Calibri"/>
          <w:lang w:eastAsia="en-US"/>
        </w:rPr>
        <w:t xml:space="preserve"> – </w:t>
      </w:r>
      <w:r w:rsidR="00930B42" w:rsidRPr="00B31C41">
        <w:rPr>
          <w:rFonts w:eastAsia="Calibri"/>
          <w:lang w:eastAsia="en-US"/>
        </w:rPr>
        <w:t xml:space="preserve">aplinkos apsaugai; 80,7 tūkst. eurų </w:t>
      </w:r>
      <w:r w:rsidRPr="00B31C41">
        <w:rPr>
          <w:rFonts w:eastAsia="Calibri"/>
          <w:lang w:eastAsia="en-US"/>
        </w:rPr>
        <w:t>–</w:t>
      </w:r>
      <w:r w:rsidR="00930B42" w:rsidRPr="00B31C41">
        <w:rPr>
          <w:rFonts w:eastAsia="Calibri"/>
          <w:lang w:eastAsia="en-US"/>
        </w:rPr>
        <w:t xml:space="preserve"> būstui ir komunaliniam ūkiui; 15,4 tūkst. eurų</w:t>
      </w:r>
      <w:r w:rsidRPr="00B31C41">
        <w:rPr>
          <w:rFonts w:eastAsia="Calibri"/>
          <w:lang w:eastAsia="en-US"/>
        </w:rPr>
        <w:t xml:space="preserve"> – </w:t>
      </w:r>
      <w:r w:rsidR="00930B42" w:rsidRPr="00B31C41">
        <w:rPr>
          <w:rFonts w:eastAsia="Calibri"/>
          <w:lang w:eastAsia="en-US"/>
        </w:rPr>
        <w:t xml:space="preserve">sveikatos apsaugai; 202,2 tūkst. eurų </w:t>
      </w:r>
      <w:r w:rsidRPr="00B31C41">
        <w:rPr>
          <w:rFonts w:eastAsia="Calibri"/>
          <w:lang w:eastAsia="en-US"/>
        </w:rPr>
        <w:t>–</w:t>
      </w:r>
      <w:r w:rsidR="00930B42" w:rsidRPr="00B31C41">
        <w:rPr>
          <w:rFonts w:eastAsia="Calibri"/>
          <w:lang w:eastAsia="en-US"/>
        </w:rPr>
        <w:t xml:space="preserve"> poilsiui, kultūrai ir religijai; 393,8 tūkst. eurų </w:t>
      </w:r>
      <w:r w:rsidRPr="00B31C41">
        <w:rPr>
          <w:rFonts w:eastAsia="Calibri"/>
          <w:lang w:eastAsia="en-US"/>
        </w:rPr>
        <w:t>–</w:t>
      </w:r>
      <w:r w:rsidR="00930B42" w:rsidRPr="00B31C41">
        <w:rPr>
          <w:rFonts w:eastAsia="Calibri"/>
          <w:lang w:eastAsia="en-US"/>
        </w:rPr>
        <w:t xml:space="preserve"> švietimui ir 242,7 tūkst. eurų </w:t>
      </w:r>
      <w:r w:rsidRPr="00B31C41">
        <w:rPr>
          <w:rFonts w:eastAsia="Calibri"/>
          <w:lang w:eastAsia="en-US"/>
        </w:rPr>
        <w:t>–</w:t>
      </w:r>
      <w:r w:rsidR="00930B42" w:rsidRPr="00B31C41">
        <w:rPr>
          <w:rFonts w:eastAsia="Calibri"/>
          <w:lang w:eastAsia="en-US"/>
        </w:rPr>
        <w:t xml:space="preserve"> socialinei apsaugai. Išlaidos pagal kitas funkcines klasifikacijas finansuotos 100 proc.</w:t>
      </w:r>
      <w:r w:rsidR="00930B42" w:rsidRPr="00B31C41">
        <w:rPr>
          <w:b/>
          <w:szCs w:val="20"/>
        </w:rPr>
        <w:t xml:space="preserve"> </w:t>
      </w:r>
    </w:p>
    <w:p w:rsidR="00930B42" w:rsidRPr="00B31C41" w:rsidRDefault="005527F3" w:rsidP="005527F3">
      <w:pPr>
        <w:jc w:val="both"/>
        <w:rPr>
          <w:rFonts w:eastAsia="Calibri"/>
          <w:szCs w:val="22"/>
          <w:lang w:eastAsia="en-US"/>
        </w:rPr>
      </w:pPr>
      <w:r w:rsidRPr="00B31C41">
        <w:rPr>
          <w:rFonts w:eastAsia="Calibri"/>
          <w:szCs w:val="22"/>
          <w:lang w:eastAsia="en-US"/>
        </w:rPr>
        <w:tab/>
      </w:r>
      <w:r w:rsidR="00930B42" w:rsidRPr="00B31C41">
        <w:rPr>
          <w:rFonts w:eastAsia="Calibri"/>
          <w:szCs w:val="22"/>
          <w:lang w:eastAsia="en-US"/>
        </w:rPr>
        <w:t>Išlaidų pasiskirstymą pagal vykdomas programas atspindi žemiau pateikta 2 lentelė:</w:t>
      </w:r>
    </w:p>
    <w:p w:rsidR="005527F3" w:rsidRPr="00B31C41" w:rsidRDefault="005527F3" w:rsidP="00930B42">
      <w:pPr>
        <w:jc w:val="both"/>
        <w:rPr>
          <w:rFonts w:eastAsia="Calibri"/>
          <w:szCs w:val="22"/>
          <w:lang w:eastAsia="en-US"/>
        </w:rPr>
      </w:pPr>
    </w:p>
    <w:p w:rsidR="00930B42" w:rsidRPr="00B31C41" w:rsidRDefault="005527F3" w:rsidP="00930B42">
      <w:pPr>
        <w:jc w:val="both"/>
        <w:rPr>
          <w:rFonts w:eastAsia="Calibri"/>
          <w:szCs w:val="22"/>
          <w:lang w:eastAsia="en-US"/>
        </w:rPr>
      </w:pPr>
      <w:r w:rsidRPr="00B31C41">
        <w:rPr>
          <w:rFonts w:eastAsia="Calibri"/>
          <w:szCs w:val="22"/>
          <w:lang w:eastAsia="en-US"/>
        </w:rPr>
        <w:tab/>
      </w:r>
      <w:r w:rsidRPr="00B31C41">
        <w:rPr>
          <w:rFonts w:eastAsia="Calibri"/>
          <w:szCs w:val="22"/>
          <w:lang w:eastAsia="en-US"/>
        </w:rPr>
        <w:tab/>
      </w:r>
      <w:r w:rsidRPr="00B31C41">
        <w:rPr>
          <w:rFonts w:eastAsia="Calibri"/>
          <w:szCs w:val="22"/>
          <w:lang w:eastAsia="en-US"/>
        </w:rPr>
        <w:tab/>
      </w:r>
      <w:r w:rsidRPr="00B31C41">
        <w:rPr>
          <w:rFonts w:eastAsia="Calibri"/>
          <w:szCs w:val="22"/>
          <w:lang w:eastAsia="en-US"/>
        </w:rPr>
        <w:tab/>
      </w:r>
      <w:r w:rsidRPr="00B31C41">
        <w:rPr>
          <w:rFonts w:eastAsia="Calibri"/>
          <w:szCs w:val="22"/>
          <w:lang w:eastAsia="en-US"/>
        </w:rPr>
        <w:tab/>
      </w:r>
      <w:r w:rsidRPr="00B31C41">
        <w:rPr>
          <w:rFonts w:eastAsia="Calibri"/>
          <w:szCs w:val="22"/>
          <w:lang w:eastAsia="en-US"/>
        </w:rPr>
        <w:tab/>
      </w:r>
      <w:r w:rsidR="00930B42" w:rsidRPr="00B31C41">
        <w:rPr>
          <w:rFonts w:eastAsia="Calibri"/>
          <w:szCs w:val="22"/>
          <w:lang w:eastAsia="en-US"/>
        </w:rPr>
        <w:t>2 lentelė</w:t>
      </w:r>
    </w:p>
    <w:tbl>
      <w:tblPr>
        <w:tblW w:w="9900" w:type="dxa"/>
        <w:tblInd w:w="93" w:type="dxa"/>
        <w:tblLook w:val="04A0" w:firstRow="1" w:lastRow="0" w:firstColumn="1" w:lastColumn="0" w:noHBand="0" w:noVBand="1"/>
      </w:tblPr>
      <w:tblGrid>
        <w:gridCol w:w="3240"/>
        <w:gridCol w:w="1400"/>
        <w:gridCol w:w="1380"/>
        <w:gridCol w:w="960"/>
        <w:gridCol w:w="960"/>
        <w:gridCol w:w="973"/>
        <w:gridCol w:w="987"/>
      </w:tblGrid>
      <w:tr w:rsidR="00930B42" w:rsidRPr="00B31C41" w:rsidTr="004D11F5">
        <w:trPr>
          <w:trHeight w:val="765"/>
        </w:trPr>
        <w:tc>
          <w:tcPr>
            <w:tcW w:w="3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Programa</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2019 m. įvykdymas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2020 m. įvykdymas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Lyginamasis svoris biudžeto apimtyje, proc.</w:t>
            </w:r>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Nukrypimas 2020 m.       lyginant su 2019 m.</w:t>
            </w:r>
          </w:p>
        </w:tc>
      </w:tr>
      <w:tr w:rsidR="00930B42" w:rsidRPr="00B31C41" w:rsidTr="004D11F5">
        <w:trPr>
          <w:trHeight w:val="315"/>
        </w:trPr>
        <w:tc>
          <w:tcPr>
            <w:tcW w:w="324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rFonts w:ascii="Arial" w:hAnsi="Arial" w:cs="Arial"/>
                <w:color w:val="000000"/>
                <w:sz w:val="20"/>
                <w:szCs w:val="20"/>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rFonts w:ascii="Arial" w:hAnsi="Arial" w:cs="Arial"/>
                <w:color w:val="000000"/>
                <w:sz w:val="20"/>
                <w:szCs w:val="20"/>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930B42" w:rsidRPr="00B31C41" w:rsidRDefault="00930B42" w:rsidP="00930B42">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2019 m.</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2020 m.</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suma,+ -</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proc., + -</w:t>
            </w:r>
          </w:p>
        </w:tc>
      </w:tr>
      <w:tr w:rsidR="00930B42" w:rsidRPr="00B31C41" w:rsidTr="004D11F5">
        <w:trPr>
          <w:trHeight w:val="705"/>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t>1</w:t>
            </w:r>
            <w:r w:rsidRPr="00B31C41">
              <w:rPr>
                <w:rFonts w:ascii="Arial" w:hAnsi="Arial" w:cs="Arial"/>
                <w:color w:val="000000"/>
                <w:sz w:val="20"/>
                <w:szCs w:val="20"/>
              </w:rPr>
              <w:t>. Savivaldybės funkcijų įgyvendinimas ir valdymas</w:t>
            </w:r>
          </w:p>
        </w:tc>
        <w:tc>
          <w:tcPr>
            <w:tcW w:w="140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5837,8</w:t>
            </w:r>
          </w:p>
        </w:tc>
        <w:tc>
          <w:tcPr>
            <w:tcW w:w="138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6858,1</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17,3</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17,4</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1020,3</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17,5</w:t>
            </w:r>
          </w:p>
        </w:tc>
      </w:tr>
      <w:tr w:rsidR="00930B42" w:rsidRPr="00B31C41" w:rsidTr="004D11F5">
        <w:trPr>
          <w:trHeight w:val="705"/>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lastRenderedPageBreak/>
              <w:t>2</w:t>
            </w:r>
            <w:r w:rsidRPr="00B31C41">
              <w:rPr>
                <w:rFonts w:ascii="Arial" w:hAnsi="Arial" w:cs="Arial"/>
                <w:color w:val="000000"/>
                <w:sz w:val="20"/>
                <w:szCs w:val="20"/>
              </w:rPr>
              <w:t>. Ugdymo kokybės ir mokymosi aplinkos užtikrinimas</w:t>
            </w:r>
          </w:p>
        </w:tc>
        <w:tc>
          <w:tcPr>
            <w:tcW w:w="140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14508,9</w:t>
            </w:r>
          </w:p>
        </w:tc>
        <w:tc>
          <w:tcPr>
            <w:tcW w:w="138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15453,1</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43,1</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39,3</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944,2</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6,5</w:t>
            </w:r>
          </w:p>
        </w:tc>
      </w:tr>
      <w:tr w:rsidR="00930B42" w:rsidRPr="00B31C41" w:rsidTr="004D11F5">
        <w:trPr>
          <w:trHeight w:val="885"/>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t>3</w:t>
            </w:r>
            <w:r w:rsidRPr="00B31C41">
              <w:rPr>
                <w:rFonts w:ascii="Arial" w:hAnsi="Arial" w:cs="Arial"/>
                <w:color w:val="000000"/>
                <w:sz w:val="20"/>
                <w:szCs w:val="20"/>
              </w:rPr>
              <w:t>. Kultūros, sporto bendruomenės ir vaikų ir jaunimo gyvenimo aktyvinimo programa</w:t>
            </w:r>
          </w:p>
        </w:tc>
        <w:tc>
          <w:tcPr>
            <w:tcW w:w="140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2942,6</w:t>
            </w:r>
          </w:p>
        </w:tc>
        <w:tc>
          <w:tcPr>
            <w:tcW w:w="138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3168,2</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8,7</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8,0</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225,6</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7,7</w:t>
            </w:r>
          </w:p>
        </w:tc>
      </w:tr>
      <w:tr w:rsidR="00930B42" w:rsidRPr="00B31C41" w:rsidTr="004D11F5">
        <w:trPr>
          <w:trHeight w:val="915"/>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t>4</w:t>
            </w:r>
            <w:r w:rsidRPr="00B31C41">
              <w:rPr>
                <w:rFonts w:ascii="Arial" w:hAnsi="Arial" w:cs="Arial"/>
                <w:color w:val="000000"/>
                <w:sz w:val="20"/>
                <w:szCs w:val="20"/>
              </w:rPr>
              <w:t>. Socialinės paramos ir sveikatos apsaugos paslaugų kokybės gerinimas</w:t>
            </w:r>
          </w:p>
        </w:tc>
        <w:tc>
          <w:tcPr>
            <w:tcW w:w="140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5252,9</w:t>
            </w:r>
          </w:p>
        </w:tc>
        <w:tc>
          <w:tcPr>
            <w:tcW w:w="138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6111,8</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15,6</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15,5</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858,9</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16,4</w:t>
            </w:r>
          </w:p>
        </w:tc>
      </w:tr>
      <w:tr w:rsidR="00930B42" w:rsidRPr="00B31C41" w:rsidTr="004D11F5">
        <w:trPr>
          <w:trHeight w:val="720"/>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t>5</w:t>
            </w:r>
            <w:r w:rsidRPr="00B31C41">
              <w:rPr>
                <w:rFonts w:ascii="Arial" w:hAnsi="Arial" w:cs="Arial"/>
                <w:color w:val="000000"/>
                <w:sz w:val="20"/>
                <w:szCs w:val="20"/>
              </w:rPr>
              <w:t>. Rajono infrastruktūros objektų priežiūra, plėtra ir modernizavimas</w:t>
            </w:r>
          </w:p>
        </w:tc>
        <w:tc>
          <w:tcPr>
            <w:tcW w:w="140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3841,5</w:t>
            </w:r>
          </w:p>
        </w:tc>
        <w:tc>
          <w:tcPr>
            <w:tcW w:w="138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6141,9</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11,4</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15,6</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2300,4</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59,9</w:t>
            </w:r>
          </w:p>
        </w:tc>
      </w:tr>
      <w:tr w:rsidR="00930B42" w:rsidRPr="00B31C41" w:rsidTr="004D11F5">
        <w:trPr>
          <w:trHeight w:val="750"/>
        </w:trPr>
        <w:tc>
          <w:tcPr>
            <w:tcW w:w="3240" w:type="dxa"/>
            <w:tcBorders>
              <w:top w:val="nil"/>
              <w:left w:val="single" w:sz="8" w:space="0" w:color="auto"/>
              <w:bottom w:val="nil"/>
              <w:right w:val="single" w:sz="8" w:space="0" w:color="auto"/>
            </w:tcBorders>
            <w:shd w:val="clear" w:color="auto" w:fill="auto"/>
            <w:vAlign w:val="center"/>
            <w:hideMark/>
          </w:tcPr>
          <w:p w:rsidR="00930B42" w:rsidRPr="00B31C41" w:rsidRDefault="00930B42" w:rsidP="00930B42">
            <w:pPr>
              <w:rPr>
                <w:rFonts w:ascii="Arial" w:hAnsi="Arial" w:cs="Arial"/>
                <w:b/>
                <w:bCs/>
                <w:color w:val="000000"/>
                <w:sz w:val="20"/>
                <w:szCs w:val="20"/>
              </w:rPr>
            </w:pPr>
            <w:r w:rsidRPr="00B31C41">
              <w:rPr>
                <w:rFonts w:ascii="Arial" w:hAnsi="Arial" w:cs="Arial"/>
                <w:b/>
                <w:bCs/>
                <w:color w:val="000000"/>
                <w:sz w:val="20"/>
                <w:szCs w:val="20"/>
              </w:rPr>
              <w:t>6</w:t>
            </w:r>
            <w:r w:rsidRPr="00B31C41">
              <w:rPr>
                <w:rFonts w:ascii="Arial" w:hAnsi="Arial" w:cs="Arial"/>
                <w:color w:val="000000"/>
                <w:sz w:val="20"/>
                <w:szCs w:val="20"/>
              </w:rPr>
              <w:t>. Kaimo plėtros, aplinkos apsaugos ir verslo skatinimas</w:t>
            </w:r>
          </w:p>
        </w:tc>
        <w:tc>
          <w:tcPr>
            <w:tcW w:w="1400" w:type="dxa"/>
            <w:tcBorders>
              <w:top w:val="nil"/>
              <w:left w:val="nil"/>
              <w:bottom w:val="nil"/>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1322,7</w:t>
            </w:r>
          </w:p>
        </w:tc>
        <w:tc>
          <w:tcPr>
            <w:tcW w:w="1380" w:type="dxa"/>
            <w:tcBorders>
              <w:top w:val="nil"/>
              <w:left w:val="nil"/>
              <w:bottom w:val="nil"/>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1661,9</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3,9</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4,2</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339,2</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color w:val="000000"/>
                <w:sz w:val="20"/>
                <w:szCs w:val="20"/>
              </w:rPr>
            </w:pPr>
            <w:r w:rsidRPr="00B31C41">
              <w:rPr>
                <w:rFonts w:ascii="Arial" w:hAnsi="Arial" w:cs="Arial"/>
                <w:color w:val="000000"/>
                <w:sz w:val="20"/>
                <w:szCs w:val="20"/>
              </w:rPr>
              <w:t>25,6</w:t>
            </w:r>
          </w:p>
        </w:tc>
      </w:tr>
      <w:tr w:rsidR="00930B42" w:rsidRPr="00B31C41" w:rsidTr="004D11F5">
        <w:trPr>
          <w:trHeight w:val="315"/>
        </w:trPr>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IŠ VISO:</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33706,4</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39395,0</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100,0</w:t>
            </w:r>
          </w:p>
        </w:tc>
        <w:tc>
          <w:tcPr>
            <w:tcW w:w="960"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100,0</w:t>
            </w:r>
          </w:p>
        </w:tc>
        <w:tc>
          <w:tcPr>
            <w:tcW w:w="973"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5688,6</w:t>
            </w:r>
          </w:p>
        </w:tc>
        <w:tc>
          <w:tcPr>
            <w:tcW w:w="987" w:type="dxa"/>
            <w:tcBorders>
              <w:top w:val="nil"/>
              <w:left w:val="nil"/>
              <w:bottom w:val="single" w:sz="8" w:space="0" w:color="auto"/>
              <w:right w:val="single" w:sz="8" w:space="0" w:color="auto"/>
            </w:tcBorders>
            <w:shd w:val="clear" w:color="auto" w:fill="auto"/>
            <w:noWrap/>
            <w:vAlign w:val="center"/>
            <w:hideMark/>
          </w:tcPr>
          <w:p w:rsidR="00930B42" w:rsidRPr="00B31C41" w:rsidRDefault="00930B42" w:rsidP="00930B42">
            <w:pPr>
              <w:jc w:val="center"/>
              <w:rPr>
                <w:rFonts w:ascii="Arial" w:hAnsi="Arial" w:cs="Arial"/>
                <w:b/>
                <w:bCs/>
                <w:color w:val="000000"/>
                <w:sz w:val="20"/>
                <w:szCs w:val="20"/>
              </w:rPr>
            </w:pPr>
            <w:r w:rsidRPr="00B31C41">
              <w:rPr>
                <w:rFonts w:ascii="Arial" w:hAnsi="Arial" w:cs="Arial"/>
                <w:b/>
                <w:bCs/>
                <w:color w:val="000000"/>
                <w:sz w:val="20"/>
                <w:szCs w:val="20"/>
              </w:rPr>
              <w:t>16,9</w:t>
            </w:r>
          </w:p>
        </w:tc>
      </w:tr>
    </w:tbl>
    <w:p w:rsidR="00930B42" w:rsidRPr="00B31C41" w:rsidRDefault="00930B42" w:rsidP="00930B42">
      <w:pPr>
        <w:jc w:val="both"/>
        <w:rPr>
          <w:rFonts w:eastAsia="Calibri"/>
          <w:lang w:eastAsia="en-US"/>
        </w:rPr>
      </w:pPr>
      <w:r w:rsidRPr="00B31C41">
        <w:rPr>
          <w:rFonts w:eastAsia="Calibri"/>
          <w:lang w:eastAsia="en-US"/>
        </w:rPr>
        <w:t xml:space="preserve">         </w:t>
      </w:r>
    </w:p>
    <w:p w:rsidR="00930B42" w:rsidRPr="00B31C41" w:rsidRDefault="005527F3" w:rsidP="00930B42">
      <w:pPr>
        <w:jc w:val="both"/>
        <w:rPr>
          <w:rFonts w:eastAsia="Calibri"/>
          <w:lang w:eastAsia="en-US"/>
        </w:rPr>
      </w:pPr>
      <w:r w:rsidRPr="00B31C41">
        <w:rPr>
          <w:rFonts w:eastAsia="Calibri"/>
          <w:lang w:eastAsia="en-US"/>
        </w:rPr>
        <w:tab/>
      </w:r>
      <w:r w:rsidR="00930B42" w:rsidRPr="00B31C41">
        <w:rPr>
          <w:rFonts w:eastAsia="Calibri"/>
          <w:lang w:eastAsia="en-US"/>
        </w:rPr>
        <w:t>Kaip matyti iš lentelės, didžioji biudžeto dalis tenka Ugdymo kokybės ir mokymosi aplinkos užtikrinimo programai</w:t>
      </w:r>
      <w:r w:rsidRPr="00B31C41">
        <w:rPr>
          <w:rFonts w:eastAsia="Calibri"/>
          <w:lang w:eastAsia="en-US"/>
        </w:rPr>
        <w:t xml:space="preserve"> –</w:t>
      </w:r>
      <w:r w:rsidR="00930B42" w:rsidRPr="00B31C41">
        <w:rPr>
          <w:rFonts w:eastAsia="Calibri"/>
          <w:lang w:eastAsia="en-US"/>
        </w:rPr>
        <w:t xml:space="preserve"> 15453,1 tūkst.</w:t>
      </w:r>
      <w:r w:rsidR="00FE6CC3" w:rsidRPr="00B31C41">
        <w:rPr>
          <w:rFonts w:eastAsia="Calibri"/>
          <w:lang w:eastAsia="en-US"/>
        </w:rPr>
        <w:t xml:space="preserve"> </w:t>
      </w:r>
      <w:r w:rsidR="00930B42" w:rsidRPr="00B31C41">
        <w:rPr>
          <w:rFonts w:eastAsia="Calibri"/>
          <w:lang w:eastAsia="en-US"/>
        </w:rPr>
        <w:t>eurų</w:t>
      </w:r>
      <w:r w:rsidRPr="00B31C41">
        <w:rPr>
          <w:rFonts w:eastAsia="Calibri"/>
          <w:lang w:eastAsia="en-US"/>
        </w:rPr>
        <w:t>,</w:t>
      </w:r>
      <w:r w:rsidR="00930B42" w:rsidRPr="00B31C41">
        <w:rPr>
          <w:rFonts w:eastAsia="Calibri"/>
          <w:lang w:eastAsia="en-US"/>
        </w:rPr>
        <w:t xml:space="preserve"> arba 39,3 proc. viso biudžeto. Nors dėl mokinių skaičiaus mažėjimo kiekvienais metais lyginamasis svoris mažėja, vis tik ši programa išlieka didžiausia. 17,4 proc. biudžeto išlaidų panaudota Savivaldybės pagrindinių funkcijų įgyvendinimo ir valdymo programai. Ši programa, kaip ir Socialinės paramos ir sveikatos apsaugos paslaugų kokybės gerinimo programa, finansavimo atžvilgiu išlieka panašiose pozicijose, kaip ir 2019 metais. Gana ženkliai padidėjo Rajono infrastruktūros objektų priežiūros, plėtros ir modernizavimo programai panaudotų lėšų dalis, </w:t>
      </w:r>
      <w:r w:rsidRPr="00B31C41">
        <w:rPr>
          <w:rFonts w:eastAsia="Calibri"/>
          <w:lang w:eastAsia="en-US"/>
        </w:rPr>
        <w:t>palyginti</w:t>
      </w:r>
      <w:r w:rsidR="00930B42" w:rsidRPr="00B31C41">
        <w:rPr>
          <w:rFonts w:eastAsia="Calibri"/>
          <w:lang w:eastAsia="en-US"/>
        </w:rPr>
        <w:t xml:space="preserve"> su 2019 metais</w:t>
      </w:r>
      <w:r w:rsidRPr="00B31C41">
        <w:rPr>
          <w:rFonts w:eastAsia="Calibri"/>
          <w:lang w:eastAsia="en-US"/>
        </w:rPr>
        <w:t xml:space="preserve"> </w:t>
      </w:r>
      <w:r w:rsidR="00930B42" w:rsidRPr="00B31C41">
        <w:rPr>
          <w:rFonts w:eastAsia="Calibri"/>
          <w:lang w:eastAsia="en-US"/>
        </w:rPr>
        <w:t>(2019m.</w:t>
      </w:r>
      <w:r w:rsidRPr="00B31C41">
        <w:rPr>
          <w:rFonts w:eastAsia="Calibri"/>
          <w:lang w:eastAsia="en-US"/>
        </w:rPr>
        <w:t xml:space="preserve"> –</w:t>
      </w:r>
      <w:r w:rsidR="00930B42" w:rsidRPr="00B31C41">
        <w:rPr>
          <w:rFonts w:eastAsia="Calibri"/>
          <w:lang w:eastAsia="en-US"/>
        </w:rPr>
        <w:t xml:space="preserve"> 11,4 proc., 2020 m.</w:t>
      </w:r>
      <w:r w:rsidRPr="00B31C41">
        <w:rPr>
          <w:rFonts w:eastAsia="Calibri"/>
          <w:lang w:eastAsia="en-US"/>
        </w:rPr>
        <w:t xml:space="preserve"> – </w:t>
      </w:r>
      <w:r w:rsidR="00930B42" w:rsidRPr="00B31C41">
        <w:rPr>
          <w:rFonts w:eastAsia="Calibri"/>
          <w:lang w:eastAsia="en-US"/>
        </w:rPr>
        <w:t>15,6 proc.). 0,3 punkto  padidėjo lėšų panaudojimas ir Kaimo plėtros, aplinkos apsaugos ir verslo skatinimo programai.</w:t>
      </w: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5527F3" w:rsidRPr="00B31C41" w:rsidRDefault="005527F3" w:rsidP="00930B42">
      <w:pPr>
        <w:jc w:val="both"/>
        <w:rPr>
          <w:rFonts w:eastAsia="Calibri"/>
          <w:lang w:eastAsia="en-US"/>
        </w:rPr>
      </w:pPr>
    </w:p>
    <w:p w:rsidR="00930B42" w:rsidRPr="00B31C41" w:rsidRDefault="005527F3" w:rsidP="00930B42">
      <w:pPr>
        <w:jc w:val="both"/>
        <w:rPr>
          <w:rFonts w:eastAsia="Calibri"/>
          <w:lang w:eastAsia="en-US"/>
        </w:rPr>
      </w:pP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Pr="00B31C41">
        <w:rPr>
          <w:rFonts w:eastAsia="Calibri"/>
          <w:lang w:eastAsia="en-US"/>
        </w:rPr>
        <w:tab/>
      </w:r>
      <w:r w:rsidR="00930B42" w:rsidRPr="00B31C41">
        <w:rPr>
          <w:rFonts w:eastAsia="Calibri"/>
          <w:lang w:eastAsia="en-US"/>
        </w:rPr>
        <w:t>2 diagrama</w:t>
      </w:r>
    </w:p>
    <w:p w:rsidR="00930B42" w:rsidRPr="00B31C41" w:rsidRDefault="00930B42" w:rsidP="00930B42">
      <w:pPr>
        <w:jc w:val="both"/>
        <w:rPr>
          <w:rFonts w:eastAsia="Calibri"/>
          <w:lang w:eastAsia="en-US"/>
        </w:rPr>
      </w:pPr>
      <w:r w:rsidRPr="00B31C41">
        <w:rPr>
          <w:rFonts w:eastAsia="Calibri"/>
          <w:lang w:eastAsia="en-US"/>
        </w:rPr>
        <w:t>.</w:t>
      </w:r>
      <w:r w:rsidRPr="00B31C41">
        <w:rPr>
          <w:rFonts w:ascii="Calibri" w:eastAsia="Calibri" w:hAnsi="Calibri" w:cs="Calibri"/>
          <w:noProof/>
          <w:sz w:val="22"/>
          <w:szCs w:val="22"/>
        </w:rPr>
        <w:t xml:space="preserve"> </w:t>
      </w:r>
    </w:p>
    <w:p w:rsidR="00930B42" w:rsidRPr="00B31C41" w:rsidRDefault="00930B42" w:rsidP="00930B42">
      <w:pPr>
        <w:jc w:val="both"/>
        <w:rPr>
          <w:rFonts w:ascii="Calibri" w:eastAsia="Calibri" w:hAnsi="Calibri" w:cs="Calibri"/>
          <w:sz w:val="22"/>
          <w:szCs w:val="22"/>
          <w:lang w:eastAsia="en-US"/>
        </w:rPr>
      </w:pPr>
      <w:r w:rsidRPr="00B31C41">
        <w:rPr>
          <w:rFonts w:eastAsia="Calibri"/>
          <w:lang w:eastAsia="en-US"/>
        </w:rPr>
        <w:lastRenderedPageBreak/>
        <w:t xml:space="preserve"> </w:t>
      </w:r>
      <w:r w:rsidR="004C697C">
        <w:rPr>
          <w:rFonts w:ascii="Calibri" w:eastAsia="Calibri" w:hAnsi="Calibri" w:cs="Calibri"/>
          <w:noProof/>
          <w:sz w:val="22"/>
          <w:szCs w:val="22"/>
          <w:lang w:val="en-US" w:eastAsia="en-US"/>
        </w:rPr>
        <w:drawing>
          <wp:inline distT="0" distB="0" distL="0" distR="0">
            <wp:extent cx="5748655" cy="4151630"/>
            <wp:effectExtent l="0" t="0" r="23495" b="20320"/>
            <wp:docPr id="3"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B42" w:rsidRPr="00B31C41" w:rsidRDefault="00930B42" w:rsidP="00930B42">
      <w:pPr>
        <w:jc w:val="both"/>
        <w:rPr>
          <w:rFonts w:ascii="Calibri" w:eastAsia="Calibri" w:hAnsi="Calibri" w:cs="Calibri"/>
          <w:sz w:val="22"/>
          <w:szCs w:val="22"/>
          <w:lang w:eastAsia="en-US"/>
        </w:rPr>
      </w:pPr>
    </w:p>
    <w:p w:rsidR="00930B42" w:rsidRPr="00B31C41" w:rsidRDefault="005527F3" w:rsidP="00930B42">
      <w:pPr>
        <w:jc w:val="both"/>
        <w:rPr>
          <w:rFonts w:eastAsia="Calibri"/>
          <w:lang w:eastAsia="en-US"/>
        </w:rPr>
      </w:pPr>
      <w:r w:rsidRPr="00B31C41">
        <w:rPr>
          <w:rFonts w:eastAsia="Calibri"/>
          <w:lang w:eastAsia="en-US"/>
        </w:rPr>
        <w:tab/>
      </w:r>
      <w:r w:rsidR="00930B42" w:rsidRPr="00B31C41">
        <w:rPr>
          <w:rFonts w:eastAsia="Calibri"/>
          <w:lang w:eastAsia="en-US"/>
        </w:rPr>
        <w:t>Pagal ekonominę klasifikaciją (žr.</w:t>
      </w:r>
      <w:r w:rsidRPr="00B31C41">
        <w:rPr>
          <w:rFonts w:eastAsia="Calibri"/>
          <w:lang w:eastAsia="en-US"/>
        </w:rPr>
        <w:t xml:space="preserve"> </w:t>
      </w:r>
      <w:r w:rsidR="00930B42" w:rsidRPr="00B31C41">
        <w:rPr>
          <w:rFonts w:eastAsia="Calibri"/>
          <w:lang w:eastAsia="en-US"/>
        </w:rPr>
        <w:t xml:space="preserve">2 diagramą) daugiau nei pusę (54,proc.) visų išlaidų sudaro darbo užmokestis ir socialinis draudimas. Jiems 2020 metais panaudota 21,2 mln. Eur. Materialiam ir nematerialiam turtui įsigyti  panaudota 5,4 mln. Eur (14 proc.). Nemaža dalis </w:t>
      </w:r>
      <w:r w:rsidRPr="00B31C41">
        <w:rPr>
          <w:rFonts w:eastAsia="Calibri"/>
          <w:lang w:eastAsia="en-US"/>
        </w:rPr>
        <w:t xml:space="preserve">– </w:t>
      </w:r>
      <w:r w:rsidR="00930B42" w:rsidRPr="00B31C41">
        <w:rPr>
          <w:rFonts w:eastAsia="Calibri"/>
          <w:lang w:eastAsia="en-US"/>
        </w:rPr>
        <w:t>3,7 mln. Eur</w:t>
      </w:r>
      <w:r w:rsidRPr="00B31C41">
        <w:rPr>
          <w:rFonts w:eastAsia="Calibri"/>
          <w:lang w:eastAsia="en-US"/>
        </w:rPr>
        <w:t xml:space="preserve"> (</w:t>
      </w:r>
      <w:r w:rsidR="00930B42" w:rsidRPr="00B31C41">
        <w:rPr>
          <w:rFonts w:eastAsia="Calibri"/>
          <w:lang w:eastAsia="en-US"/>
        </w:rPr>
        <w:t>9 proc.</w:t>
      </w:r>
      <w:r w:rsidRPr="00B31C41">
        <w:rPr>
          <w:rFonts w:eastAsia="Calibri"/>
          <w:lang w:eastAsia="en-US"/>
        </w:rPr>
        <w:t>)</w:t>
      </w:r>
      <w:r w:rsidR="00930B42" w:rsidRPr="00B31C41">
        <w:rPr>
          <w:rFonts w:eastAsia="Calibri"/>
          <w:lang w:eastAsia="en-US"/>
        </w:rPr>
        <w:t xml:space="preserve"> panaudota socialinėms išmokoms ir subsidijoms. 7,0 mln. Eur (18 proc.). panaudota prekėms ir paslaugoms įsigyti.</w:t>
      </w:r>
    </w:p>
    <w:p w:rsidR="00930B42" w:rsidRPr="00B31C41" w:rsidRDefault="005527F3" w:rsidP="00930B42">
      <w:pPr>
        <w:jc w:val="both"/>
        <w:rPr>
          <w:rFonts w:eastAsia="Calibri"/>
          <w:lang w:eastAsia="en-US"/>
        </w:rPr>
      </w:pPr>
      <w:r w:rsidRPr="00B31C41">
        <w:rPr>
          <w:rFonts w:eastAsia="Calibri"/>
          <w:lang w:eastAsia="en-US"/>
        </w:rPr>
        <w:tab/>
      </w:r>
      <w:r w:rsidR="00930B42" w:rsidRPr="00B31C41">
        <w:rPr>
          <w:rFonts w:eastAsia="Calibri"/>
          <w:lang w:eastAsia="en-US"/>
        </w:rPr>
        <w:t>Savivaldybės kreditorinis įsiskolinimas 2020 metais sumažėjo 417,2 tūkst. Eur ir sudarė metų pabaig</w:t>
      </w:r>
      <w:r w:rsidRPr="00B31C41">
        <w:rPr>
          <w:rFonts w:eastAsia="Calibri"/>
          <w:lang w:eastAsia="en-US"/>
        </w:rPr>
        <w:t>oje</w:t>
      </w:r>
      <w:r w:rsidR="00930B42" w:rsidRPr="00B31C41">
        <w:rPr>
          <w:rFonts w:eastAsia="Calibri"/>
          <w:lang w:eastAsia="en-US"/>
        </w:rPr>
        <w:t xml:space="preserve"> 9504,4 tūkst. Eur. 96,9 proc. viso įsiskolinimo sudarė finansinių įsipareigojimų vykdymas (paskolos )-9210,8 tūkst. Eur. </w:t>
      </w:r>
    </w:p>
    <w:p w:rsidR="00930B42" w:rsidRPr="00B31C41" w:rsidRDefault="00930B42" w:rsidP="00930B42">
      <w:pPr>
        <w:rPr>
          <w:rFonts w:ascii="Calibri" w:eastAsia="Calibri" w:hAnsi="Calibri" w:cs="Calibri"/>
          <w:sz w:val="22"/>
          <w:szCs w:val="22"/>
          <w:lang w:eastAsia="en-US"/>
        </w:rPr>
      </w:pPr>
    </w:p>
    <w:p w:rsidR="00930B42" w:rsidRPr="00B31C41" w:rsidRDefault="00930B42" w:rsidP="00930B42">
      <w:pPr>
        <w:rPr>
          <w:rFonts w:eastAsia="Calibri"/>
          <w:lang w:eastAsia="en-US"/>
        </w:rPr>
      </w:pPr>
      <w:r w:rsidRPr="00B31C41">
        <w:rPr>
          <w:rFonts w:ascii="Calibri" w:eastAsia="Calibri" w:hAnsi="Calibri" w:cs="Calibri"/>
          <w:sz w:val="22"/>
          <w:szCs w:val="22"/>
          <w:lang w:eastAsia="en-US"/>
        </w:rPr>
        <w:tab/>
      </w:r>
      <w:r w:rsidRPr="00B31C41">
        <w:rPr>
          <w:rFonts w:eastAsia="Calibri"/>
          <w:b/>
          <w:lang w:eastAsia="en-US"/>
        </w:rPr>
        <w:t>Konsoliduotųjų finansinių ataskaitų rinkinys</w:t>
      </w:r>
    </w:p>
    <w:p w:rsidR="00930B42" w:rsidRPr="00B31C41" w:rsidRDefault="005527F3" w:rsidP="005527F3">
      <w:pPr>
        <w:jc w:val="both"/>
        <w:rPr>
          <w:rFonts w:eastAsia="Calibri"/>
          <w:lang w:eastAsia="en-US"/>
        </w:rPr>
      </w:pPr>
      <w:r w:rsidRPr="00B31C41">
        <w:rPr>
          <w:rFonts w:eastAsia="Calibri"/>
          <w:lang w:eastAsia="en-US"/>
        </w:rPr>
        <w:tab/>
      </w:r>
      <w:r w:rsidR="00930B42" w:rsidRPr="00B31C41">
        <w:rPr>
          <w:rFonts w:eastAsia="Calibri"/>
          <w:lang w:eastAsia="en-US"/>
        </w:rPr>
        <w:t xml:space="preserve">2020 metų savivaldybės konsoliduotųjų finansinių ataskaitų rinkinys parengtas vadovaujantis Lietuvos Respublikos viešojo sektoriaus atskaitomybės įstatymu ir Lietuvos Respublikos finansų ministro patvirtintais Viešojo sektoriaus apskaitos ir finansinės atskaitomybės standartais, </w:t>
      </w:r>
      <w:r w:rsidRPr="00B31C41">
        <w:rPr>
          <w:rFonts w:eastAsia="Calibri"/>
          <w:lang w:eastAsia="en-US"/>
        </w:rPr>
        <w:t>V</w:t>
      </w:r>
      <w:r w:rsidR="00930B42" w:rsidRPr="00B31C41">
        <w:rPr>
          <w:rFonts w:eastAsia="Calibri"/>
          <w:lang w:eastAsia="en-US"/>
        </w:rPr>
        <w:t>iešojo sektoriaus subjektų finansinių ataskaitų rinkinių konsolidavimo tvarkos aprašu, viešojo sektoriaus finansinių ataskaitų rinkinių konsolidavimo metodika bei kitais teisės aktais. Rinkinys parengtas naudojantis Viešojo sektoriaus apskaitos ir ataskaitų konsolidavimo informacine sistema (VSAKIS).</w:t>
      </w:r>
    </w:p>
    <w:p w:rsidR="00930B42" w:rsidRPr="00B31C41" w:rsidRDefault="005527F3" w:rsidP="005527F3">
      <w:pPr>
        <w:jc w:val="both"/>
        <w:rPr>
          <w:rFonts w:eastAsia="Calibri"/>
          <w:lang w:eastAsia="en-US"/>
        </w:rPr>
      </w:pPr>
      <w:r w:rsidRPr="00B31C41">
        <w:rPr>
          <w:rFonts w:eastAsia="Calibri"/>
          <w:lang w:eastAsia="en-US"/>
        </w:rPr>
        <w:tab/>
      </w:r>
      <w:r w:rsidR="00930B42" w:rsidRPr="00B31C41">
        <w:rPr>
          <w:rFonts w:eastAsia="Calibri"/>
          <w:lang w:eastAsia="en-US"/>
        </w:rPr>
        <w:t>Konsoliduotųjų finansinių ataskaitų rinkinys Lietuvos Respublikos viešojo sektoriaus atskaitomybės įstatyme nustatytais terminais pateiktas Lietuvos Respublikos finansų ministerijai ir Rokiškio rajono savivaldybės kontrolės ir audito tarnybai.</w:t>
      </w:r>
    </w:p>
    <w:p w:rsidR="00930B42" w:rsidRPr="00B31C41" w:rsidRDefault="00930B42" w:rsidP="005527F3">
      <w:pPr>
        <w:jc w:val="both"/>
        <w:rPr>
          <w:rFonts w:eastAsia="Calibri"/>
          <w:lang w:eastAsia="en-US"/>
        </w:rPr>
      </w:pPr>
      <w:r w:rsidRPr="00B31C41">
        <w:rPr>
          <w:rFonts w:eastAsia="Calibri"/>
          <w:lang w:eastAsia="en-US"/>
        </w:rPr>
        <w:tab/>
        <w:t>Rokiškio rajono savivaldybės 2020 m. gruodžio 31 d. pasibaigusių metų konsoliduotųjų finansinių ataskaitų rinkinį sudaro:</w:t>
      </w:r>
    </w:p>
    <w:p w:rsidR="00930B42" w:rsidRPr="00B31C41" w:rsidRDefault="00930B42" w:rsidP="005527F3">
      <w:pPr>
        <w:numPr>
          <w:ilvl w:val="0"/>
          <w:numId w:val="1"/>
        </w:numPr>
        <w:spacing w:line="276" w:lineRule="auto"/>
        <w:jc w:val="both"/>
        <w:rPr>
          <w:rFonts w:eastAsia="Calibri"/>
          <w:lang w:eastAsia="en-US"/>
        </w:rPr>
      </w:pPr>
      <w:r w:rsidRPr="00B31C41">
        <w:rPr>
          <w:rFonts w:eastAsia="Calibri"/>
          <w:lang w:eastAsia="en-US"/>
        </w:rPr>
        <w:t>finansinės būklės ataskaita;</w:t>
      </w:r>
    </w:p>
    <w:p w:rsidR="00930B42" w:rsidRPr="00B31C41" w:rsidRDefault="00930B42" w:rsidP="00930B42">
      <w:pPr>
        <w:numPr>
          <w:ilvl w:val="0"/>
          <w:numId w:val="1"/>
        </w:numPr>
        <w:spacing w:line="276" w:lineRule="auto"/>
        <w:jc w:val="both"/>
        <w:rPr>
          <w:rFonts w:eastAsia="Calibri"/>
          <w:lang w:eastAsia="en-US"/>
        </w:rPr>
      </w:pPr>
      <w:r w:rsidRPr="00B31C41">
        <w:rPr>
          <w:rFonts w:eastAsia="Calibri"/>
          <w:lang w:eastAsia="en-US"/>
        </w:rPr>
        <w:t xml:space="preserve"> veiklos rezultatų ataskaita;</w:t>
      </w:r>
    </w:p>
    <w:p w:rsidR="00930B42" w:rsidRPr="00B31C41" w:rsidRDefault="00930B42" w:rsidP="00930B42">
      <w:pPr>
        <w:numPr>
          <w:ilvl w:val="0"/>
          <w:numId w:val="1"/>
        </w:numPr>
        <w:spacing w:line="276" w:lineRule="auto"/>
        <w:jc w:val="both"/>
        <w:rPr>
          <w:rFonts w:eastAsia="Calibri"/>
          <w:lang w:eastAsia="en-US"/>
        </w:rPr>
      </w:pPr>
      <w:r w:rsidRPr="00B31C41">
        <w:rPr>
          <w:rFonts w:eastAsia="Calibri"/>
          <w:lang w:eastAsia="en-US"/>
        </w:rPr>
        <w:t xml:space="preserve"> pinigų srautų ataskaita;</w:t>
      </w:r>
    </w:p>
    <w:p w:rsidR="00930B42" w:rsidRPr="00B31C41" w:rsidRDefault="00930B42" w:rsidP="00930B42">
      <w:pPr>
        <w:numPr>
          <w:ilvl w:val="0"/>
          <w:numId w:val="1"/>
        </w:numPr>
        <w:spacing w:line="276" w:lineRule="auto"/>
        <w:jc w:val="both"/>
        <w:rPr>
          <w:rFonts w:eastAsia="Calibri"/>
          <w:lang w:eastAsia="en-US"/>
        </w:rPr>
      </w:pPr>
      <w:r w:rsidRPr="00B31C41">
        <w:rPr>
          <w:rFonts w:eastAsia="Calibri"/>
          <w:lang w:eastAsia="en-US"/>
        </w:rPr>
        <w:t xml:space="preserve"> grynojo turto pokyčio ataskaita;</w:t>
      </w:r>
    </w:p>
    <w:p w:rsidR="00930B42" w:rsidRPr="00B31C41" w:rsidRDefault="00930B42" w:rsidP="00930B42">
      <w:pPr>
        <w:numPr>
          <w:ilvl w:val="0"/>
          <w:numId w:val="1"/>
        </w:numPr>
        <w:spacing w:line="276" w:lineRule="auto"/>
        <w:jc w:val="both"/>
        <w:rPr>
          <w:rFonts w:eastAsia="Calibri"/>
          <w:lang w:eastAsia="en-US"/>
        </w:rPr>
      </w:pPr>
      <w:r w:rsidRPr="00B31C41">
        <w:rPr>
          <w:rFonts w:eastAsia="Calibri"/>
          <w:lang w:eastAsia="en-US"/>
        </w:rPr>
        <w:t xml:space="preserve"> aiškinamasis raštas.</w:t>
      </w:r>
    </w:p>
    <w:p w:rsidR="00930B42" w:rsidRPr="00B31C41" w:rsidRDefault="005527F3" w:rsidP="00930B42">
      <w:pPr>
        <w:tabs>
          <w:tab w:val="left" w:pos="851"/>
          <w:tab w:val="left" w:pos="5954"/>
          <w:tab w:val="left" w:pos="6096"/>
          <w:tab w:val="left" w:pos="6663"/>
          <w:tab w:val="left" w:pos="7230"/>
        </w:tabs>
        <w:jc w:val="both"/>
        <w:rPr>
          <w:rFonts w:eastAsia="Calibri"/>
          <w:noProof/>
          <w:lang w:eastAsia="en-US"/>
        </w:rPr>
      </w:pPr>
      <w:r w:rsidRPr="00B31C41">
        <w:rPr>
          <w:rFonts w:eastAsia="Calibri"/>
          <w:noProof/>
          <w:lang w:eastAsia="en-US"/>
        </w:rPr>
        <w:lastRenderedPageBreak/>
        <w:tab/>
      </w:r>
      <w:r w:rsidR="00930B42" w:rsidRPr="00B31C41">
        <w:rPr>
          <w:rFonts w:eastAsia="Calibri"/>
          <w:noProof/>
          <w:lang w:eastAsia="en-US"/>
        </w:rPr>
        <w:t xml:space="preserve">Rokiškio rajono savivaldybės 2020 metų konsoliduotųjų finansinių atsakaitų rinkinį sudaro 41 viešojo sektoriaus subjektų finansinių ataskaitų rinkiniai, iš jų: 36 </w:t>
      </w:r>
      <w:r w:rsidRPr="00B31C41">
        <w:rPr>
          <w:rFonts w:eastAsia="Calibri"/>
          <w:lang w:eastAsia="en-US"/>
        </w:rPr>
        <w:t xml:space="preserve">– </w:t>
      </w:r>
      <w:r w:rsidR="00930B42" w:rsidRPr="00B31C41">
        <w:rPr>
          <w:rFonts w:eastAsia="Calibri"/>
          <w:noProof/>
          <w:lang w:eastAsia="en-US"/>
        </w:rPr>
        <w:t xml:space="preserve">kontroliuojamų biudžetinių įstaigų, 4 </w:t>
      </w:r>
      <w:r w:rsidRPr="00B31C41">
        <w:rPr>
          <w:rFonts w:eastAsia="Calibri"/>
          <w:lang w:eastAsia="en-US"/>
        </w:rPr>
        <w:t xml:space="preserve">– </w:t>
      </w:r>
      <w:r w:rsidR="00930B42" w:rsidRPr="00B31C41">
        <w:rPr>
          <w:rFonts w:eastAsia="Calibri"/>
          <w:noProof/>
          <w:lang w:eastAsia="en-US"/>
        </w:rPr>
        <w:t xml:space="preserve">kontroliuojamų viešųjų įstaigų, priskiriamų prie viešojo sektoriaus subjektų, 1 </w:t>
      </w:r>
      <w:r w:rsidRPr="00B31C41">
        <w:rPr>
          <w:rFonts w:eastAsia="Calibri"/>
          <w:lang w:eastAsia="en-US"/>
        </w:rPr>
        <w:t>–</w:t>
      </w:r>
      <w:r w:rsidR="00930B42" w:rsidRPr="00B31C41">
        <w:rPr>
          <w:rFonts w:eastAsia="Calibri"/>
          <w:noProof/>
          <w:lang w:eastAsia="en-US"/>
        </w:rPr>
        <w:t xml:space="preserve">administruojamo išteklių fondo (savivaldybės iždo). </w:t>
      </w:r>
    </w:p>
    <w:p w:rsidR="00930B42" w:rsidRPr="00B31C41" w:rsidRDefault="005527F3" w:rsidP="00930B42">
      <w:pPr>
        <w:tabs>
          <w:tab w:val="left" w:pos="852"/>
        </w:tabs>
        <w:jc w:val="both"/>
        <w:rPr>
          <w:rFonts w:eastAsia="Calibri"/>
          <w:lang w:eastAsia="en-US"/>
        </w:rPr>
      </w:pPr>
      <w:r w:rsidRPr="00B31C41">
        <w:rPr>
          <w:rFonts w:eastAsia="Calibri"/>
          <w:lang w:eastAsia="en-US"/>
        </w:rPr>
        <w:tab/>
      </w:r>
      <w:r w:rsidR="00930B42" w:rsidRPr="00B31C41">
        <w:rPr>
          <w:rFonts w:eastAsia="Calibri"/>
          <w:lang w:eastAsia="en-US"/>
        </w:rPr>
        <w:t xml:space="preserve">2020 m. pagal Lietuvos Respublikos Vyriausybės nutarimą prie Rokiškio rajono savivaldybės viešojo sektoriaus subjektų grupės priskirta biudžetinė įstaiga </w:t>
      </w:r>
      <w:r w:rsidRPr="00B31C41">
        <w:rPr>
          <w:rFonts w:eastAsia="Calibri"/>
          <w:lang w:eastAsia="en-US"/>
        </w:rPr>
        <w:t xml:space="preserve">– </w:t>
      </w:r>
      <w:r w:rsidR="00930B42" w:rsidRPr="00B31C41">
        <w:rPr>
          <w:rFonts w:eastAsia="Calibri"/>
          <w:lang w:eastAsia="en-US"/>
        </w:rPr>
        <w:t>Obelių socialinių paslaugų namai. 2020 metais reorganizuotos šios įstaigos: viešoji įstaiga Rokiškio jaunimo centras pertvarkyta</w:t>
      </w:r>
      <w:r w:rsidRPr="00B31C41">
        <w:rPr>
          <w:rFonts w:eastAsia="Calibri"/>
          <w:lang w:eastAsia="en-US"/>
        </w:rPr>
        <w:t>s</w:t>
      </w:r>
      <w:r w:rsidR="00930B42" w:rsidRPr="00B31C41">
        <w:rPr>
          <w:rFonts w:eastAsia="Calibri"/>
          <w:lang w:eastAsia="en-US"/>
        </w:rPr>
        <w:t xml:space="preserve"> į biudžetinę įstaigą, Rokiškio choreografijos mokykla prijungta prie Rokiškio Rudolfo Lymano muzikos mokyklos, Jūžintų Juozo Otto Širvydo pagrindinė mokykla prijungta prie Kamajų Antano Strazdo gimnazijos, Kavoliškio mokykla-darželis prijungta prie Rokiškio mokyklos-darželio „Ąžuoliukas“, Obelių lopšelis-darželis prijungtas prie Obelių gimnazijos.</w:t>
      </w:r>
    </w:p>
    <w:p w:rsidR="00930B42" w:rsidRPr="00B31C41" w:rsidRDefault="005527F3" w:rsidP="00930B42">
      <w:pPr>
        <w:tabs>
          <w:tab w:val="left" w:pos="851"/>
          <w:tab w:val="left" w:pos="5954"/>
          <w:tab w:val="left" w:pos="6096"/>
          <w:tab w:val="left" w:pos="6663"/>
          <w:tab w:val="left" w:pos="7230"/>
        </w:tabs>
        <w:jc w:val="both"/>
        <w:rPr>
          <w:rFonts w:eastAsia="Calibri"/>
          <w:noProof/>
          <w:lang w:eastAsia="en-US"/>
        </w:rPr>
      </w:pPr>
      <w:r w:rsidRPr="00B31C41">
        <w:rPr>
          <w:rFonts w:eastAsia="Calibri"/>
          <w:noProof/>
          <w:lang w:eastAsia="en-US"/>
        </w:rPr>
        <w:tab/>
      </w:r>
      <w:r w:rsidR="00930B42" w:rsidRPr="00B31C41">
        <w:rPr>
          <w:rFonts w:eastAsia="Calibri"/>
          <w:noProof/>
          <w:lang w:eastAsia="en-US"/>
        </w:rPr>
        <w:t xml:space="preserve">Taip pat šiame ataskaitų rinkinyje yra įtrauktas finansinis turtas: 6 kontroliuojamų akcinių ir uždarųjų akcinių bendrovių nuosavas kapitalas (UAB Rokiškio autobusų parkas, UAB </w:t>
      </w:r>
      <w:r w:rsidRPr="00B31C41">
        <w:rPr>
          <w:rFonts w:eastAsia="Calibri"/>
          <w:noProof/>
          <w:lang w:eastAsia="en-US"/>
        </w:rPr>
        <w:t>,,</w:t>
      </w:r>
      <w:r w:rsidR="00930B42" w:rsidRPr="00B31C41">
        <w:rPr>
          <w:rFonts w:eastAsia="Calibri"/>
          <w:noProof/>
          <w:lang w:eastAsia="en-US"/>
        </w:rPr>
        <w:t>Rokiškio vandenys</w:t>
      </w:r>
      <w:r w:rsidRPr="00B31C41">
        <w:rPr>
          <w:rFonts w:eastAsia="Calibri"/>
          <w:noProof/>
          <w:lang w:eastAsia="en-US"/>
        </w:rPr>
        <w:t>“</w:t>
      </w:r>
      <w:r w:rsidR="00930B42" w:rsidRPr="00B31C41">
        <w:rPr>
          <w:rFonts w:eastAsia="Calibri"/>
          <w:noProof/>
          <w:lang w:eastAsia="en-US"/>
        </w:rPr>
        <w:t xml:space="preserve">, UAB Rokiškio butų ūkis, AB </w:t>
      </w:r>
      <w:r w:rsidRPr="00B31C41">
        <w:rPr>
          <w:rFonts w:eastAsia="Calibri"/>
          <w:noProof/>
          <w:lang w:eastAsia="en-US"/>
        </w:rPr>
        <w:t>,,</w:t>
      </w:r>
      <w:r w:rsidR="00930B42" w:rsidRPr="00B31C41">
        <w:rPr>
          <w:rFonts w:eastAsia="Calibri"/>
          <w:noProof/>
          <w:lang w:eastAsia="en-US"/>
        </w:rPr>
        <w:t>Rokiškio komunalininkas</w:t>
      </w:r>
      <w:r w:rsidRPr="00B31C41">
        <w:rPr>
          <w:rFonts w:eastAsia="Calibri"/>
          <w:noProof/>
          <w:lang w:eastAsia="en-US"/>
        </w:rPr>
        <w:t>“</w:t>
      </w:r>
      <w:r w:rsidR="00930B42" w:rsidRPr="00B31C41">
        <w:rPr>
          <w:rFonts w:eastAsia="Calibri"/>
          <w:noProof/>
          <w:lang w:eastAsia="en-US"/>
        </w:rPr>
        <w:t xml:space="preserve">, AB </w:t>
      </w:r>
      <w:r w:rsidRPr="00B31C41">
        <w:rPr>
          <w:rFonts w:eastAsia="Calibri"/>
          <w:noProof/>
          <w:lang w:eastAsia="en-US"/>
        </w:rPr>
        <w:t>,,</w:t>
      </w:r>
      <w:r w:rsidR="00930B42" w:rsidRPr="00B31C41">
        <w:rPr>
          <w:rFonts w:eastAsia="Calibri"/>
          <w:noProof/>
          <w:lang w:eastAsia="en-US"/>
        </w:rPr>
        <w:t>Panevėžio energija</w:t>
      </w:r>
      <w:r w:rsidRPr="00B31C41">
        <w:rPr>
          <w:rFonts w:eastAsia="Calibri"/>
          <w:noProof/>
          <w:lang w:eastAsia="en-US"/>
        </w:rPr>
        <w:t>“</w:t>
      </w:r>
      <w:r w:rsidR="00930B42" w:rsidRPr="00B31C41">
        <w:rPr>
          <w:rFonts w:eastAsia="Calibri"/>
          <w:noProof/>
          <w:lang w:eastAsia="en-US"/>
        </w:rPr>
        <w:t>, UAB Panevėžio regiono atliekų tvarkymo centras).</w:t>
      </w:r>
    </w:p>
    <w:p w:rsidR="00930B42" w:rsidRPr="00B31C41" w:rsidRDefault="005527F3" w:rsidP="00930B42">
      <w:pPr>
        <w:tabs>
          <w:tab w:val="left" w:pos="851"/>
          <w:tab w:val="left" w:pos="5954"/>
          <w:tab w:val="left" w:pos="6096"/>
          <w:tab w:val="left" w:pos="6663"/>
          <w:tab w:val="left" w:pos="7230"/>
        </w:tabs>
        <w:jc w:val="both"/>
        <w:rPr>
          <w:rFonts w:eastAsia="Calibri"/>
          <w:lang w:eastAsia="en-US"/>
        </w:rPr>
      </w:pPr>
      <w:r w:rsidRPr="00B31C41">
        <w:rPr>
          <w:rFonts w:eastAsia="Calibri"/>
          <w:noProof/>
          <w:lang w:eastAsia="en-US"/>
        </w:rPr>
        <w:tab/>
      </w:r>
      <w:r w:rsidR="00930B42" w:rsidRPr="00B31C41">
        <w:rPr>
          <w:rFonts w:eastAsia="Calibri"/>
          <w:lang w:eastAsia="en-US"/>
        </w:rPr>
        <w:t>Rengiant konsoliduotąsias finansines ataskaitas viešojo sektoriaus subjektų grupė yra laikoma ekonominiu vienetu, todėl viešojo sektoriaus subjektų grupės tarpusavio ūkinės operacijos ir jų rezultatai yra eliminuojami. Konsoliduotose finansinėse ataskaitose rodomi tik ūkinių operacijų su prie viešojo sektoriaus subjektų grupės nepriklausančiais viešojo sektoriaus subjektais rezultatai (perviršis ar deficitas). Šiame ataskaitų rinkinyje teikiama informacija apie Savivaldybės subjektų turtą, finansavimo sumas, įsipareigojimus ir grynąjį turtą 2020 finansinių metų paskutinės dienos būklei, ataskaitinio laikotarpio pajamas ir sąnaudas, pinigų įplaukas ir išmokas.</w:t>
      </w:r>
    </w:p>
    <w:p w:rsidR="00930B42" w:rsidRPr="00B31C41" w:rsidRDefault="005527F3" w:rsidP="00930B42">
      <w:pPr>
        <w:tabs>
          <w:tab w:val="left" w:pos="851"/>
          <w:tab w:val="left" w:pos="5954"/>
          <w:tab w:val="left" w:pos="6096"/>
          <w:tab w:val="left" w:pos="6663"/>
          <w:tab w:val="left" w:pos="7230"/>
        </w:tabs>
        <w:jc w:val="both"/>
        <w:rPr>
          <w:rFonts w:eastAsia="Calibri"/>
          <w:lang w:eastAsia="en-US"/>
        </w:rPr>
      </w:pPr>
      <w:r w:rsidRPr="00B31C41">
        <w:rPr>
          <w:rFonts w:eastAsia="Calibri"/>
          <w:lang w:eastAsia="en-US"/>
        </w:rPr>
        <w:tab/>
      </w:r>
      <w:r w:rsidR="00930B42" w:rsidRPr="00B31C41">
        <w:rPr>
          <w:rFonts w:eastAsia="Calibri"/>
          <w:lang w:eastAsia="en-US"/>
        </w:rPr>
        <w:t>2020 m. savivaldybės konsoliduotųjų finansinių ataskaitų rinkiniui nustatytas reikšmingumo kriterijus 0,1 proc.</w:t>
      </w:r>
      <w:r w:rsidR="0043461F" w:rsidRPr="00B31C41">
        <w:rPr>
          <w:rFonts w:eastAsia="Calibri"/>
          <w:lang w:eastAsia="en-US"/>
        </w:rPr>
        <w:t xml:space="preserve"> </w:t>
      </w:r>
      <w:r w:rsidR="00930B42" w:rsidRPr="00B31C41">
        <w:rPr>
          <w:rFonts w:eastAsia="Calibri"/>
          <w:lang w:eastAsia="en-US"/>
        </w:rPr>
        <w:t>savivaldybės konsoliduotojo turto, t.y.124,28 tūkst.</w:t>
      </w:r>
      <w:r w:rsidRPr="00B31C41">
        <w:rPr>
          <w:rFonts w:eastAsia="Calibri"/>
          <w:lang w:eastAsia="en-US"/>
        </w:rPr>
        <w:t xml:space="preserve"> </w:t>
      </w:r>
      <w:r w:rsidR="00930B42" w:rsidRPr="00B31C41">
        <w:rPr>
          <w:rFonts w:eastAsia="Calibri"/>
          <w:lang w:eastAsia="en-US"/>
        </w:rPr>
        <w:t>eurų.</w:t>
      </w:r>
    </w:p>
    <w:p w:rsidR="00930B42" w:rsidRPr="00B31C41" w:rsidRDefault="00930B42" w:rsidP="00930B42">
      <w:pPr>
        <w:tabs>
          <w:tab w:val="left" w:pos="851"/>
          <w:tab w:val="left" w:pos="5954"/>
          <w:tab w:val="left" w:pos="6096"/>
          <w:tab w:val="left" w:pos="6663"/>
          <w:tab w:val="left" w:pos="7230"/>
        </w:tabs>
        <w:jc w:val="both"/>
        <w:rPr>
          <w:rFonts w:eastAsia="Calibri"/>
          <w:lang w:eastAsia="en-US"/>
        </w:rPr>
      </w:pPr>
      <w:r w:rsidRPr="00B31C41">
        <w:rPr>
          <w:rFonts w:eastAsia="Calibri"/>
          <w:lang w:eastAsia="en-US"/>
        </w:rPr>
        <w:t xml:space="preserve"> </w:t>
      </w:r>
      <w:r w:rsidRPr="00B31C41">
        <w:rPr>
          <w:rFonts w:eastAsia="Calibri"/>
          <w:lang w:eastAsia="en-US"/>
        </w:rPr>
        <w:tab/>
      </w:r>
      <w:r w:rsidRPr="00B31C41">
        <w:rPr>
          <w:rFonts w:eastAsia="Calibri"/>
          <w:noProof/>
          <w:lang w:eastAsia="en-US"/>
        </w:rPr>
        <w:t>Savivaldybės viešojo sektoriaus finansinę būklę charakterizuoja grynojo turto rodiklis, o finansinės būklės pokyčius- grynojo turto pasikeitimai. Viešojo sektoriaus grynasis turtas – turto dalis, likusi iš viešojo sektoriaus subjekto turto atėmus visą jo įsipareigojimų vertę ir finansavimo sumas.</w:t>
      </w:r>
    </w:p>
    <w:p w:rsidR="00BD53D2" w:rsidRPr="00B31C41" w:rsidRDefault="00930B42" w:rsidP="00BD53D2">
      <w:pPr>
        <w:tabs>
          <w:tab w:val="left" w:pos="851"/>
        </w:tabs>
        <w:jc w:val="both"/>
        <w:rPr>
          <w:rFonts w:eastAsia="Calibri"/>
          <w:noProof/>
          <w:lang w:eastAsia="en-US"/>
        </w:rPr>
      </w:pPr>
      <w:r w:rsidRPr="00B31C41">
        <w:rPr>
          <w:rFonts w:eastAsia="Calibri"/>
          <w:noProof/>
          <w:lang w:eastAsia="en-US"/>
        </w:rPr>
        <w:t xml:space="preserve">  </w:t>
      </w:r>
      <w:r w:rsidRPr="00B31C41">
        <w:rPr>
          <w:rFonts w:eastAsia="Calibri"/>
          <w:noProof/>
          <w:lang w:eastAsia="en-US"/>
        </w:rPr>
        <w:tab/>
        <w:t xml:space="preserve">Savivaldybės viešojo sektoriaus grynąjį turtą mažina įsipareigojimai. Savivaldybės viešojo sektoriaus įsipareigojimus sudaro ilgalaikiai ir trumpalaikiai įsipareigojimai. </w:t>
      </w:r>
    </w:p>
    <w:p w:rsidR="00BD53D2" w:rsidRPr="00B31C41" w:rsidRDefault="00BD53D2" w:rsidP="00BD53D2">
      <w:pPr>
        <w:tabs>
          <w:tab w:val="left" w:pos="851"/>
        </w:tabs>
        <w:jc w:val="both"/>
        <w:rPr>
          <w:rFonts w:eastAsia="Calibri"/>
          <w:noProof/>
          <w:lang w:eastAsia="en-US"/>
        </w:rPr>
      </w:pPr>
      <w:r w:rsidRPr="00B31C41">
        <w:rPr>
          <w:rFonts w:eastAsia="Calibri"/>
          <w:noProof/>
          <w:lang w:eastAsia="en-US"/>
        </w:rPr>
        <w:tab/>
      </w:r>
      <w:r w:rsidR="00930B42" w:rsidRPr="00B31C41">
        <w:rPr>
          <w:rFonts w:eastAsia="Calibri"/>
          <w:noProof/>
          <w:lang w:eastAsia="en-US"/>
        </w:rPr>
        <w:t>Grynasis turtas 2020 metų pabaigoje</w:t>
      </w:r>
      <w:r w:rsidR="00B31C41" w:rsidRPr="00B31C41">
        <w:rPr>
          <w:rFonts w:eastAsia="Calibri"/>
          <w:noProof/>
          <w:lang w:eastAsia="en-US"/>
        </w:rPr>
        <w:t xml:space="preserve"> </w:t>
      </w:r>
      <w:r w:rsidR="00B31C41" w:rsidRPr="00B31C41">
        <w:rPr>
          <w:rFonts w:eastAsia="Calibri"/>
          <w:lang w:eastAsia="en-US"/>
        </w:rPr>
        <w:t>–</w:t>
      </w:r>
      <w:r w:rsidR="00930B42" w:rsidRPr="00B31C41">
        <w:rPr>
          <w:rFonts w:eastAsia="Calibri"/>
          <w:noProof/>
          <w:lang w:eastAsia="en-US"/>
        </w:rPr>
        <w:t xml:space="preserve"> 26365,32 tūkst.eurų ir sudarė 21,2 proc. bendros turto sumos.</w:t>
      </w:r>
    </w:p>
    <w:p w:rsidR="00930B42" w:rsidRPr="00B31C41" w:rsidRDefault="00BD53D2" w:rsidP="00BD53D2">
      <w:pPr>
        <w:tabs>
          <w:tab w:val="left" w:pos="851"/>
        </w:tabs>
        <w:jc w:val="both"/>
        <w:rPr>
          <w:rFonts w:eastAsia="Calibri"/>
          <w:noProof/>
          <w:lang w:eastAsia="en-US"/>
        </w:rPr>
      </w:pPr>
      <w:r w:rsidRPr="00B31C41">
        <w:rPr>
          <w:rFonts w:eastAsia="Calibri"/>
          <w:noProof/>
          <w:lang w:eastAsia="en-US"/>
        </w:rPr>
        <w:tab/>
      </w:r>
      <w:r w:rsidR="00930B42" w:rsidRPr="00B31C41">
        <w:rPr>
          <w:rFonts w:eastAsia="Calibri"/>
          <w:noProof/>
          <w:lang w:eastAsia="en-US"/>
        </w:rPr>
        <w:t xml:space="preserve">Rokiškio rajono savivaldybės konsoliduotos Veiklos rezultatų ataskaitos duomenimis, savivaldybės viešasis sektorius, vykdydamas pagrindines funkcijas, gavo 56561,89 tūkst. eurų pajamų ir turėjo 57131,91 tūkst.eurų sąnaudų. Savivaldybės viešojo sektoriaus pagrindinės veiklos rezultatas prieš nuosavybės metodo įtaką – 570,03 tūkst. eurų deficitas, kuris reiškia, kad šia suma viešojo sektoriaus pagrindinės veiklos pajamos viršijo pagrindinės veiklos patirtas sąnaudas. </w:t>
      </w:r>
    </w:p>
    <w:p w:rsidR="00930B42" w:rsidRPr="00B31C41" w:rsidRDefault="00930B42" w:rsidP="00930B42">
      <w:pPr>
        <w:tabs>
          <w:tab w:val="left" w:pos="851"/>
          <w:tab w:val="left" w:pos="5954"/>
          <w:tab w:val="left" w:pos="6096"/>
          <w:tab w:val="left" w:pos="6663"/>
          <w:tab w:val="left" w:pos="7230"/>
        </w:tabs>
        <w:jc w:val="both"/>
        <w:rPr>
          <w:rFonts w:eastAsia="Calibri"/>
          <w:noProof/>
          <w:lang w:eastAsia="en-US"/>
        </w:rPr>
      </w:pPr>
      <w:r w:rsidRPr="00B31C41">
        <w:rPr>
          <w:rFonts w:eastAsia="Calibri"/>
          <w:noProof/>
          <w:lang w:eastAsia="en-US"/>
        </w:rPr>
        <w:tab/>
        <w:t xml:space="preserve">Savivaldybės viešojo sektoriaus grynasis perviršis ar deficitas </w:t>
      </w:r>
      <w:r w:rsidR="00B31C41" w:rsidRPr="00B31C41">
        <w:rPr>
          <w:rFonts w:eastAsia="Calibri"/>
          <w:lang w:eastAsia="en-US"/>
        </w:rPr>
        <w:t>–</w:t>
      </w:r>
      <w:r w:rsidRPr="00B31C41">
        <w:rPr>
          <w:rFonts w:eastAsia="Calibri"/>
          <w:noProof/>
          <w:lang w:eastAsia="en-US"/>
        </w:rPr>
        <w:t xml:space="preserve"> suma, kuri lieka iš visų ataskaitinio laikotarpio pajamų atėmus visas ataskaitinio laikotarpio sąnaudas, atskaičius ištaisytas klaidas bei nuosavybės metodo įtaką. 2020 m. grynasis deficitas </w:t>
      </w:r>
      <w:r w:rsidR="00B31C41" w:rsidRPr="00B31C41">
        <w:rPr>
          <w:rFonts w:eastAsia="Calibri"/>
          <w:lang w:eastAsia="en-US"/>
        </w:rPr>
        <w:t xml:space="preserve">– </w:t>
      </w:r>
      <w:r w:rsidRPr="00B31C41">
        <w:rPr>
          <w:rFonts w:eastAsia="Calibri"/>
          <w:noProof/>
          <w:lang w:eastAsia="en-US"/>
        </w:rPr>
        <w:t>938,88 tūkst. eurų.</w:t>
      </w:r>
    </w:p>
    <w:p w:rsidR="00243577" w:rsidRPr="00B31C41" w:rsidRDefault="00B31C41" w:rsidP="00243577">
      <w:pPr>
        <w:jc w:val="both"/>
      </w:pPr>
      <w:r w:rsidRPr="00B31C41">
        <w:rPr>
          <w:rFonts w:eastAsia="Calibri"/>
          <w:noProof/>
          <w:lang w:eastAsia="en-US"/>
        </w:rPr>
        <w:tab/>
      </w:r>
      <w:r w:rsidR="0043461F" w:rsidRPr="00B31C41">
        <w:rPr>
          <w:rFonts w:eastAsia="Calibri"/>
          <w:b/>
          <w:noProof/>
          <w:lang w:eastAsia="en-US"/>
        </w:rPr>
        <w:t>Laukiami reaultatai.</w:t>
      </w:r>
      <w:r w:rsidR="009C1F50" w:rsidRPr="00B31C41">
        <w:t xml:space="preserve"> Bus įvykdytos Lietuvos Respublikos vietos savivaldos įstatymo 16 straipsnio 2 dalies 15 punkto nuostatos. Ataskaita bus patalpinta i</w:t>
      </w:r>
      <w:r w:rsidR="0043461F" w:rsidRPr="00B31C41">
        <w:t>nternetinėje svetainėje ir visi rajono gyventojai galės susipažinti su ataskaita. Taip pat papildomoje medžiagoje yra pateikti atskirų įstaigų rodikliai. Galima bus sužinoti, kiek vaikų lanko vieną ar kitą darželį, koks lankomumas, kokią dalį lėšų dengia tėvai ir kt. Taip pat ir atitinkamus rodiklius bendro lavinimo mokyklose bei neformalaus švietimo įstaigose. Bus galima susipažinti su kultūros įstaigų veikla</w:t>
      </w:r>
      <w:r w:rsidRPr="00B31C41">
        <w:t>:</w:t>
      </w:r>
      <w:r w:rsidR="0043461F" w:rsidRPr="00B31C41">
        <w:t xml:space="preserve"> kiek suorganizuota renginių, kiek kolektyvų yra atskiruose kultūros namuose, kiek uždirbta lėšų. Taip pat pateikiami duomenys apie socialinę situaciją savivaldybėje</w:t>
      </w:r>
      <w:r w:rsidRPr="00B31C41">
        <w:t>:</w:t>
      </w:r>
      <w:r w:rsidR="0043461F" w:rsidRPr="00B31C41">
        <w:t xml:space="preserve"> kokias pašalpas ir kiek gauna rajono gyventojai, kiek vaikų yra, kiek rizikos šeimų. Rodikliai palyginami su 2019</w:t>
      </w:r>
      <w:r w:rsidRPr="00B31C41">
        <w:t xml:space="preserve"> </w:t>
      </w:r>
      <w:r w:rsidR="009C1F50" w:rsidRPr="00B31C41">
        <w:t>m.</w:t>
      </w:r>
    </w:p>
    <w:p w:rsidR="00243577" w:rsidRPr="00B31C41" w:rsidRDefault="00B31C41" w:rsidP="00243577">
      <w:pPr>
        <w:jc w:val="both"/>
        <w:rPr>
          <w:b/>
        </w:rPr>
      </w:pPr>
      <w:r w:rsidRPr="00B31C41">
        <w:rPr>
          <w:b/>
          <w:bCs/>
        </w:rPr>
        <w:tab/>
      </w:r>
      <w:r w:rsidR="00243577" w:rsidRPr="00B31C41">
        <w:rPr>
          <w:b/>
          <w:bCs/>
        </w:rPr>
        <w:t>Finansavimo šaltiniai ir lėšų poreikis</w:t>
      </w:r>
      <w:r w:rsidR="00243577" w:rsidRPr="00B31C41">
        <w:t>: nėra.</w:t>
      </w:r>
    </w:p>
    <w:p w:rsidR="00243577" w:rsidRPr="00B31C41" w:rsidRDefault="00B31C41" w:rsidP="00243577">
      <w:pPr>
        <w:jc w:val="both"/>
        <w:rPr>
          <w:color w:val="000000"/>
        </w:rPr>
      </w:pPr>
      <w:r w:rsidRPr="00B31C41">
        <w:rPr>
          <w:b/>
          <w:bCs/>
          <w:color w:val="000000"/>
        </w:rPr>
        <w:tab/>
      </w:r>
      <w:r w:rsidR="00243577" w:rsidRPr="00B31C41">
        <w:rPr>
          <w:b/>
          <w:bCs/>
          <w:color w:val="000000"/>
        </w:rPr>
        <w:t xml:space="preserve">Suderinamumas su Lietuvos Respublikos galiojančiais teisės </w:t>
      </w:r>
      <w:r w:rsidR="0043461F" w:rsidRPr="00B31C41">
        <w:t xml:space="preserve">s </w:t>
      </w:r>
      <w:r w:rsidR="00243577" w:rsidRPr="00B31C41">
        <w:rPr>
          <w:b/>
          <w:bCs/>
          <w:color w:val="000000"/>
        </w:rPr>
        <w:t>norminiais aktais.</w:t>
      </w:r>
    </w:p>
    <w:p w:rsidR="00243577" w:rsidRPr="00B31C41" w:rsidRDefault="00B31C41" w:rsidP="00243577">
      <w:pPr>
        <w:jc w:val="both"/>
        <w:rPr>
          <w:color w:val="000000"/>
        </w:rPr>
      </w:pPr>
      <w:r w:rsidRPr="00B31C41">
        <w:rPr>
          <w:color w:val="000000"/>
        </w:rPr>
        <w:tab/>
      </w:r>
      <w:r w:rsidR="00243577" w:rsidRPr="00B31C41">
        <w:rPr>
          <w:color w:val="000000"/>
        </w:rPr>
        <w:t>Projektas neprieštarauja galiojantiems teisės aktams.</w:t>
      </w:r>
    </w:p>
    <w:p w:rsidR="00243577" w:rsidRPr="00B31C41" w:rsidRDefault="00B31C41" w:rsidP="00243577">
      <w:pPr>
        <w:jc w:val="both"/>
        <w:rPr>
          <w:color w:val="000000"/>
        </w:rPr>
      </w:pPr>
      <w:r w:rsidRPr="00B31C41">
        <w:lastRenderedPageBreak/>
        <w:tab/>
      </w:r>
      <w:r w:rsidR="00243577" w:rsidRPr="00B31C41">
        <w:rPr>
          <w:b/>
        </w:rPr>
        <w:t xml:space="preserve">Antikorupcinis vertinimas. </w:t>
      </w:r>
      <w:r w:rsidR="00243577" w:rsidRPr="00B31C41">
        <w:t xml:space="preserve">Teisės akte nenumatoma reguliuoti visuomeninių santykių, susijusių su LR </w:t>
      </w:r>
      <w:r w:rsidRPr="00B31C41">
        <w:t>k</w:t>
      </w:r>
      <w:r w:rsidR="00243577" w:rsidRPr="00B31C41">
        <w:t>orupcijos prevencijos įstatymo 8 straipsnio 1 dalyje numatytais veiksniais, todėl teisės aktas nevertintinas antikorupciniu požiūriu.</w:t>
      </w:r>
    </w:p>
    <w:p w:rsidR="00243577" w:rsidRPr="00B31C41" w:rsidRDefault="00243577" w:rsidP="00243577"/>
    <w:p w:rsidR="00243577" w:rsidRPr="00B31C41" w:rsidRDefault="00243577" w:rsidP="00243577">
      <w:pPr>
        <w:rPr>
          <w:b/>
        </w:rPr>
      </w:pPr>
    </w:p>
    <w:p w:rsidR="00243577" w:rsidRPr="00B31C41" w:rsidRDefault="00243577" w:rsidP="00243577">
      <w:r w:rsidRPr="00B31C41">
        <w:t>Finansų  skyriaus vedėja</w:t>
      </w:r>
      <w:r w:rsidRPr="00B31C41">
        <w:tab/>
      </w:r>
      <w:r w:rsidRPr="00B31C41">
        <w:tab/>
      </w:r>
      <w:r w:rsidRPr="00B31C41">
        <w:tab/>
      </w:r>
      <w:r w:rsidRPr="00B31C41">
        <w:tab/>
      </w:r>
      <w:r w:rsidR="00B31C41" w:rsidRPr="00B31C41">
        <w:tab/>
      </w:r>
      <w:r w:rsidRPr="00B31C41">
        <w:t>Reda Dūdienė</w:t>
      </w:r>
    </w:p>
    <w:p w:rsidR="00243577" w:rsidRPr="00B31C41" w:rsidRDefault="00243577" w:rsidP="00243577">
      <w:pPr>
        <w:rPr>
          <w:b/>
        </w:rPr>
      </w:pPr>
    </w:p>
    <w:p w:rsidR="00243577" w:rsidRPr="00B31C41" w:rsidRDefault="00243577" w:rsidP="00243577">
      <w:pPr>
        <w:rPr>
          <w:b/>
        </w:rPr>
      </w:pPr>
    </w:p>
    <w:p w:rsidR="00C86314" w:rsidRPr="00B31C41" w:rsidRDefault="00C86314" w:rsidP="00C86314"/>
    <w:p w:rsidR="00C86314" w:rsidRPr="00B31C41" w:rsidRDefault="00C86314" w:rsidP="00C86314">
      <w:pPr>
        <w:ind w:hanging="1080"/>
      </w:pPr>
    </w:p>
    <w:p w:rsidR="00436366" w:rsidRPr="00B31C41" w:rsidRDefault="00436366"/>
    <w:sectPr w:rsidR="00436366" w:rsidRPr="00B31C41" w:rsidSect="004C697C">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5B" w:rsidRDefault="0066115B" w:rsidP="00ED6E4D">
      <w:r>
        <w:separator/>
      </w:r>
    </w:p>
  </w:endnote>
  <w:endnote w:type="continuationSeparator" w:id="0">
    <w:p w:rsidR="0066115B" w:rsidRDefault="0066115B"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5B" w:rsidRDefault="0066115B" w:rsidP="00ED6E4D">
      <w:r>
        <w:separator/>
      </w:r>
    </w:p>
  </w:footnote>
  <w:footnote w:type="continuationSeparator" w:id="0">
    <w:p w:rsidR="0066115B" w:rsidRDefault="0066115B" w:rsidP="00E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84" w:rsidRPr="00843984" w:rsidRDefault="00843984" w:rsidP="004C697C">
    <w:pPr>
      <w:jc w:val="right"/>
      <w:rPr>
        <w:lang w:val="en-US"/>
      </w:rPr>
    </w:pPr>
    <w:r>
      <w:rPr>
        <w:b/>
        <w:lang w:val="en-US"/>
      </w:rPr>
      <w:tab/>
    </w:r>
    <w:r>
      <w:rPr>
        <w:b/>
        <w:lang w:val="en-US"/>
      </w:rPr>
      <w:tab/>
    </w:r>
    <w:r>
      <w:rPr>
        <w:b/>
        <w:lang w:val="en-US"/>
      </w:rPr>
      <w:tab/>
    </w:r>
    <w:r>
      <w:rPr>
        <w:b/>
        <w:lang w:val="en-US"/>
      </w:rPr>
      <w:tab/>
    </w:r>
    <w:r>
      <w:rPr>
        <w:b/>
        <w:lang w:val="en-US"/>
      </w:rPr>
      <w:tab/>
    </w:r>
    <w:r>
      <w:rPr>
        <w:b/>
        <w:lang w:val="en-US"/>
      </w:rPr>
      <w:tab/>
    </w:r>
    <w:r w:rsidRPr="00843984">
      <w:rPr>
        <w:lang w:val="en-US"/>
      </w:rPr>
      <w:t>Projektas</w:t>
    </w:r>
  </w:p>
  <w:p w:rsidR="00843984" w:rsidRDefault="0084398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76FAB"/>
    <w:rsid w:val="00097DCB"/>
    <w:rsid w:val="000F28F7"/>
    <w:rsid w:val="000F7FD9"/>
    <w:rsid w:val="001008AF"/>
    <w:rsid w:val="00105AAD"/>
    <w:rsid w:val="001A2B60"/>
    <w:rsid w:val="001B666B"/>
    <w:rsid w:val="00236F6C"/>
    <w:rsid w:val="00243577"/>
    <w:rsid w:val="00267FA2"/>
    <w:rsid w:val="002736CD"/>
    <w:rsid w:val="002B6784"/>
    <w:rsid w:val="00375647"/>
    <w:rsid w:val="003807F3"/>
    <w:rsid w:val="00396AC3"/>
    <w:rsid w:val="003E5F26"/>
    <w:rsid w:val="003F584A"/>
    <w:rsid w:val="004028B9"/>
    <w:rsid w:val="00431575"/>
    <w:rsid w:val="0043461F"/>
    <w:rsid w:val="00436366"/>
    <w:rsid w:val="00491B36"/>
    <w:rsid w:val="004C697C"/>
    <w:rsid w:val="004C79B8"/>
    <w:rsid w:val="004D11F5"/>
    <w:rsid w:val="004D2D68"/>
    <w:rsid w:val="004F70B4"/>
    <w:rsid w:val="005527F3"/>
    <w:rsid w:val="00574818"/>
    <w:rsid w:val="00582B22"/>
    <w:rsid w:val="0059432E"/>
    <w:rsid w:val="005C3582"/>
    <w:rsid w:val="006237A6"/>
    <w:rsid w:val="00650214"/>
    <w:rsid w:val="0066115B"/>
    <w:rsid w:val="006A1024"/>
    <w:rsid w:val="006C4027"/>
    <w:rsid w:val="007511C5"/>
    <w:rsid w:val="007B204D"/>
    <w:rsid w:val="007B6678"/>
    <w:rsid w:val="007F039F"/>
    <w:rsid w:val="00843984"/>
    <w:rsid w:val="008F3990"/>
    <w:rsid w:val="00905A06"/>
    <w:rsid w:val="00914E91"/>
    <w:rsid w:val="00930B42"/>
    <w:rsid w:val="00931A94"/>
    <w:rsid w:val="00962434"/>
    <w:rsid w:val="009775D9"/>
    <w:rsid w:val="009C1F50"/>
    <w:rsid w:val="009D7A96"/>
    <w:rsid w:val="00A17690"/>
    <w:rsid w:val="00B31C41"/>
    <w:rsid w:val="00B76B86"/>
    <w:rsid w:val="00B936C9"/>
    <w:rsid w:val="00BB02AE"/>
    <w:rsid w:val="00BD53D2"/>
    <w:rsid w:val="00C05F13"/>
    <w:rsid w:val="00C32B90"/>
    <w:rsid w:val="00C73A15"/>
    <w:rsid w:val="00C86314"/>
    <w:rsid w:val="00C87B76"/>
    <w:rsid w:val="00C91487"/>
    <w:rsid w:val="00C91FF7"/>
    <w:rsid w:val="00C93032"/>
    <w:rsid w:val="00CD30B5"/>
    <w:rsid w:val="00D070BA"/>
    <w:rsid w:val="00DF12D1"/>
    <w:rsid w:val="00E20AAA"/>
    <w:rsid w:val="00EA5947"/>
    <w:rsid w:val="00EA6F9F"/>
    <w:rsid w:val="00ED6E4D"/>
    <w:rsid w:val="00F71BDF"/>
    <w:rsid w:val="00F87BAA"/>
    <w:rsid w:val="00FE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5E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finansai\Documents\BIUD&#381;ETAI%20IR%20APYASKAITOS\APYSKAITOS\2020%20ATASKAITA\Pajam&#371;%20vykd.%20bendr.-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inansai\Documents\BIUD&#381;ETAI%20IR%20APYASKAITOS\APYSKAITOS\2020%20ATASKAITA\Kopija%202020%20m.%20biudeto%20&#303;vykdymo%20palyginamosios%20lentel&#279;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lt-LT">
                <a:latin typeface="Times New Roman" panose="02020603050405020304" pitchFamily="18" charset="0"/>
                <a:cs typeface="Times New Roman" panose="02020603050405020304" pitchFamily="18" charset="0"/>
              </a:rPr>
              <a:t>MOKESČIŲ</a:t>
            </a:r>
            <a:r>
              <a:rPr lang="lt-LT" baseline="0">
                <a:latin typeface="Times New Roman" panose="02020603050405020304" pitchFamily="18" charset="0"/>
                <a:cs typeface="Times New Roman" panose="02020603050405020304" pitchFamily="18" charset="0"/>
              </a:rPr>
              <a:t> IR </a:t>
            </a:r>
            <a:r>
              <a:rPr lang="lt-LT">
                <a:latin typeface="Times New Roman" panose="02020603050405020304" pitchFamily="18" charset="0"/>
                <a:cs typeface="Times New Roman" panose="02020603050405020304" pitchFamily="18" charset="0"/>
              </a:rPr>
              <a:t>PAJAMŲ PASISKIRSTYMAS PAGAL</a:t>
            </a:r>
            <a:r>
              <a:rPr lang="lt-LT" baseline="0">
                <a:latin typeface="Times New Roman" panose="02020603050405020304" pitchFamily="18" charset="0"/>
                <a:cs typeface="Times New Roman" panose="02020603050405020304" pitchFamily="18" charset="0"/>
              </a:rPr>
              <a:t> </a:t>
            </a:r>
            <a:r>
              <a:rPr lang="lt-LT">
                <a:latin typeface="Times New Roman" panose="02020603050405020304" pitchFamily="18" charset="0"/>
                <a:cs typeface="Times New Roman" panose="02020603050405020304" pitchFamily="18" charset="0"/>
              </a:rPr>
              <a:t>RŪŠIS</a:t>
            </a:r>
          </a:p>
        </c:rich>
      </c:tx>
      <c:layout>
        <c:manualLayout>
          <c:xMode val="edge"/>
          <c:yMode val="edge"/>
          <c:x val="0.12915237624803133"/>
          <c:y val="3.9550958355091727E-3"/>
        </c:manualLayout>
      </c:layout>
      <c:overlay val="0"/>
    </c:title>
    <c:autoTitleDeleted val="0"/>
    <c:view3D>
      <c:rotX val="80"/>
      <c:rotY val="0"/>
      <c:rAngAx val="0"/>
      <c:perspective val="30"/>
    </c:view3D>
    <c:floor>
      <c:thickness val="0"/>
    </c:floor>
    <c:sideWall>
      <c:thickness val="0"/>
    </c:sideWall>
    <c:backWall>
      <c:thickness val="0"/>
    </c:backWall>
    <c:plotArea>
      <c:layout>
        <c:manualLayout>
          <c:layoutTarget val="inner"/>
          <c:xMode val="edge"/>
          <c:yMode val="edge"/>
          <c:x val="0.44750051205462205"/>
          <c:y val="0.22694654680919929"/>
          <c:w val="0.52899162068385996"/>
          <c:h val="0.70576457190145347"/>
        </c:manualLayout>
      </c:layout>
      <c:pie3DChart>
        <c:varyColors val="1"/>
        <c:ser>
          <c:idx val="0"/>
          <c:order val="0"/>
          <c:dLbls>
            <c:txPr>
              <a:bodyPr/>
              <a:lstStyle/>
              <a:p>
                <a:pPr>
                  <a:defRPr sz="1200" b="1"/>
                </a:pPr>
                <a:endParaRPr lang="en-US"/>
              </a:p>
            </c:txPr>
            <c:showLegendKey val="1"/>
            <c:showVal val="1"/>
            <c:showCatName val="0"/>
            <c:showSerName val="0"/>
            <c:showPercent val="1"/>
            <c:showBubbleSize val="0"/>
            <c:showLeaderLines val="1"/>
          </c:dLbls>
          <c:cat>
            <c:strRef>
              <c:f>Lapas1!$B$4:$B$13</c:f>
              <c:strCache>
                <c:ptCount val="10"/>
                <c:pt idx="0">
                  <c:v>1. Gyventojų pajamų mokestis</c:v>
                </c:pt>
                <c:pt idx="1">
                  <c:v>2. Žemės mokestis</c:v>
                </c:pt>
                <c:pt idx="2">
                  <c:v>3.Žemės nuomos mokestis</c:v>
                </c:pt>
                <c:pt idx="3">
                  <c:v>4.Nekilnojamojo turto mokestis</c:v>
                </c:pt>
                <c:pt idx="4">
                  <c:v>5.Turto dovanojimo ir paveldėjmo mokestis</c:v>
                </c:pt>
                <c:pt idx="5">
                  <c:v>6.Valstybės ir vietinės rinkliavos</c:v>
                </c:pt>
                <c:pt idx="6">
                  <c:v>7.Pajamos iš baudų ir konfiskacijos</c:v>
                </c:pt>
                <c:pt idx="7">
                  <c:v>8.Kitos pajamos</c:v>
                </c:pt>
                <c:pt idx="8">
                  <c:v>9.Mokestis už aplinkos teršimą ir gamtos išteklius</c:v>
                </c:pt>
                <c:pt idx="9">
                  <c:v>10.Pajamos  už teikiamas paslaugas</c:v>
                </c:pt>
              </c:strCache>
            </c:strRef>
          </c:cat>
          <c:val>
            <c:numRef>
              <c:f>Lapas1!$C$4:$C$13</c:f>
              <c:numCache>
                <c:formatCode>General</c:formatCode>
                <c:ptCount val="10"/>
                <c:pt idx="0">
                  <c:v>16555.2</c:v>
                </c:pt>
                <c:pt idx="1">
                  <c:v>632.20000000000005</c:v>
                </c:pt>
                <c:pt idx="2">
                  <c:v>339</c:v>
                </c:pt>
                <c:pt idx="3">
                  <c:v>289.60000000000002</c:v>
                </c:pt>
                <c:pt idx="4">
                  <c:v>7.2</c:v>
                </c:pt>
                <c:pt idx="5">
                  <c:v>788.9</c:v>
                </c:pt>
                <c:pt idx="6">
                  <c:v>12.8</c:v>
                </c:pt>
                <c:pt idx="7">
                  <c:v>206.7</c:v>
                </c:pt>
                <c:pt idx="8">
                  <c:v>177.6</c:v>
                </c:pt>
                <c:pt idx="9">
                  <c:v>1212</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0"/>
          <c:y val="0.30374774273346888"/>
          <c:w val="0.3966438457160974"/>
          <c:h val="0.66438950601928082"/>
        </c:manualLayout>
      </c:layout>
      <c:overlay val="0"/>
      <c:txPr>
        <a:bodyPr/>
        <a:lstStyle/>
        <a:p>
          <a:pPr>
            <a:defRPr sz="12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2"/>
      <c:rAngAx val="0"/>
      <c:perspective val="30"/>
    </c:view3D>
    <c:floor>
      <c:thickness val="0"/>
    </c:floor>
    <c:sideWall>
      <c:thickness val="0"/>
    </c:sideWall>
    <c:backWall>
      <c:thickness val="0"/>
    </c:backWall>
    <c:plotArea>
      <c:layout>
        <c:manualLayout>
          <c:layoutTarget val="inner"/>
          <c:xMode val="edge"/>
          <c:yMode val="edge"/>
          <c:x val="6.3167104111986005E-2"/>
          <c:y val="1.7485666786228725E-3"/>
          <c:w val="0.48947940427250192"/>
          <c:h val="0.75677534018939452"/>
        </c:manualLayout>
      </c:layout>
      <c:pie3DChart>
        <c:varyColors val="1"/>
        <c:ser>
          <c:idx val="0"/>
          <c:order val="0"/>
          <c:explosion val="25"/>
          <c:dLbls>
            <c:txPr>
              <a:bodyPr/>
              <a:lstStyle/>
              <a:p>
                <a:pPr>
                  <a:defRPr b="1"/>
                </a:pPr>
                <a:endParaRPr lang="en-US"/>
              </a:p>
            </c:txPr>
            <c:showLegendKey val="1"/>
            <c:showVal val="1"/>
            <c:showCatName val="0"/>
            <c:showSerName val="0"/>
            <c:showPercent val="1"/>
            <c:showBubbleSize val="0"/>
            <c:showLeaderLines val="0"/>
          </c:dLbls>
          <c:cat>
            <c:strRef>
              <c:f>straipsn.!$A$20:$A$28</c:f>
              <c:strCache>
                <c:ptCount val="9"/>
                <c:pt idx="0">
                  <c:v>1. Darbo užmokestis ir socialinis draudimas</c:v>
                </c:pt>
                <c:pt idx="1">
                  <c:v>2. Prekių ir paslaugų įsigijimo išlaidos</c:v>
                </c:pt>
                <c:pt idx="2">
                  <c:v>3. Palūkanos</c:v>
                </c:pt>
                <c:pt idx="3">
                  <c:v>4. Subsidijos</c:v>
                </c:pt>
                <c:pt idx="4">
                  <c:v>5. Dotacijos</c:v>
                </c:pt>
                <c:pt idx="5">
                  <c:v>5. Socialinės išmokos (pašalpos)</c:v>
                </c:pt>
                <c:pt idx="6">
                  <c:v>6. Kitos išlaidos</c:v>
                </c:pt>
                <c:pt idx="7">
                  <c:v>7. Materialiojo ir nematerialiojo turto įsigyjimo išlaidos</c:v>
                </c:pt>
                <c:pt idx="8">
                  <c:v>8. Finansinių įsipareigojimų vykdymo išlaidos (grąžintos skolos)</c:v>
                </c:pt>
              </c:strCache>
            </c:strRef>
          </c:cat>
          <c:val>
            <c:numRef>
              <c:f>straipsn.!$B$20:$B$28</c:f>
              <c:numCache>
                <c:formatCode>0.0</c:formatCode>
                <c:ptCount val="9"/>
                <c:pt idx="0" formatCode="General">
                  <c:v>21158.9</c:v>
                </c:pt>
                <c:pt idx="1">
                  <c:v>7014.5</c:v>
                </c:pt>
                <c:pt idx="2" formatCode="General">
                  <c:v>127.4</c:v>
                </c:pt>
                <c:pt idx="3" formatCode="General">
                  <c:v>1126.9000000000001</c:v>
                </c:pt>
                <c:pt idx="4" formatCode="General">
                  <c:v>23.2</c:v>
                </c:pt>
                <c:pt idx="5">
                  <c:v>2613</c:v>
                </c:pt>
                <c:pt idx="6" formatCode="General">
                  <c:v>1038.2</c:v>
                </c:pt>
                <c:pt idx="7">
                  <c:v>5445</c:v>
                </c:pt>
                <c:pt idx="8">
                  <c:v>847.9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1885174949157837"/>
          <c:y val="4.7796238772905682E-2"/>
          <c:w val="0.26790321739583883"/>
          <c:h val="0.9522037612270942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6E92-52FD-4533-962B-FF8D56CE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12415</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Giedrė Kunigelienė</cp:lastModifiedBy>
  <cp:revision>2</cp:revision>
  <dcterms:created xsi:type="dcterms:W3CDTF">2021-07-22T11:26:00Z</dcterms:created>
  <dcterms:modified xsi:type="dcterms:W3CDTF">2021-07-22T11:26:00Z</dcterms:modified>
</cp:coreProperties>
</file>