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DE57A" w14:textId="77777777" w:rsidR="002F6313" w:rsidRPr="0018494F" w:rsidRDefault="00254074" w:rsidP="00C3166F">
      <w:pPr>
        <w:widowControl w:val="0"/>
        <w:suppressAutoHyphens/>
        <w:jc w:val="center"/>
        <w:rPr>
          <w:rFonts w:eastAsia="Lucida Sans Unicode"/>
          <w:b/>
          <w:kern w:val="1"/>
          <w:sz w:val="22"/>
          <w:szCs w:val="24"/>
          <w:lang w:val="lt-LT"/>
        </w:rPr>
      </w:pPr>
      <w:r w:rsidRPr="0018494F">
        <w:rPr>
          <w:b/>
          <w:bCs/>
          <w:caps/>
          <w:color w:val="000000"/>
          <w:sz w:val="24"/>
          <w:szCs w:val="28"/>
          <w:lang w:val="lt-LT"/>
        </w:rPr>
        <w:t>DĖL ROKIŠKIO RAJONO SAVIVALDYBĖS TARYBOS 2019 M. GEGUŽĖS 31 D. SPRENDIMO NR. TS-139 „</w:t>
      </w:r>
      <w:r w:rsidR="00C3166F" w:rsidRPr="0018494F">
        <w:rPr>
          <w:b/>
          <w:bCs/>
          <w:caps/>
          <w:color w:val="000000"/>
          <w:sz w:val="24"/>
          <w:szCs w:val="28"/>
          <w:lang w:val="lt-LT"/>
        </w:rPr>
        <w:t xml:space="preserve">DĖL ROKIŠKIO RAJONO SAVIVALDYBĖS KONTROLIUOJAMŲ ĮMONIŲ </w:t>
      </w:r>
      <w:r w:rsidR="000202DB" w:rsidRPr="0018494F">
        <w:rPr>
          <w:b/>
          <w:bCs/>
          <w:caps/>
          <w:color w:val="000000"/>
          <w:sz w:val="24"/>
          <w:szCs w:val="28"/>
          <w:lang w:val="lt-LT"/>
        </w:rPr>
        <w:t xml:space="preserve">VADOVŲ </w:t>
      </w:r>
      <w:r w:rsidR="005D56C0" w:rsidRPr="0018494F">
        <w:rPr>
          <w:b/>
          <w:bCs/>
          <w:caps/>
          <w:color w:val="000000"/>
          <w:sz w:val="24"/>
          <w:szCs w:val="28"/>
          <w:lang w:val="lt-LT"/>
        </w:rPr>
        <w:t xml:space="preserve">bei kolegialių organų </w:t>
      </w:r>
      <w:r w:rsidR="00835150" w:rsidRPr="0018494F">
        <w:rPr>
          <w:b/>
          <w:bCs/>
          <w:caps/>
          <w:color w:val="000000"/>
          <w:sz w:val="24"/>
          <w:szCs w:val="28"/>
          <w:lang w:val="lt-LT"/>
        </w:rPr>
        <w:t xml:space="preserve">ATRANKOS IR </w:t>
      </w:r>
      <w:r w:rsidR="00C3166F" w:rsidRPr="0018494F">
        <w:rPr>
          <w:b/>
          <w:bCs/>
          <w:caps/>
          <w:color w:val="000000"/>
          <w:sz w:val="24"/>
          <w:szCs w:val="28"/>
          <w:lang w:val="lt-LT"/>
        </w:rPr>
        <w:t>DARBO UŽMOKESČIO NUSTATYMO TVARKOS APRAŠO PATVIRTINIMO</w:t>
      </w:r>
      <w:r w:rsidRPr="0018494F">
        <w:rPr>
          <w:b/>
          <w:bCs/>
          <w:caps/>
          <w:color w:val="000000"/>
          <w:sz w:val="24"/>
          <w:szCs w:val="28"/>
          <w:lang w:val="lt-LT"/>
        </w:rPr>
        <w:t>“ DALINIO PAKEITIMO</w:t>
      </w:r>
    </w:p>
    <w:p w14:paraId="0BD94B72" w14:textId="77777777" w:rsidR="00C3166F" w:rsidRPr="0018494F" w:rsidRDefault="00C3166F" w:rsidP="00C3166F">
      <w:pPr>
        <w:widowControl w:val="0"/>
        <w:suppressAutoHyphens/>
        <w:jc w:val="both"/>
        <w:rPr>
          <w:rFonts w:eastAsia="Lucida Sans Unicode"/>
          <w:kern w:val="1"/>
          <w:sz w:val="24"/>
          <w:szCs w:val="24"/>
          <w:lang w:val="lt-LT"/>
        </w:rPr>
      </w:pPr>
    </w:p>
    <w:p w14:paraId="2A300AE3" w14:textId="77777777" w:rsidR="00AB6567" w:rsidRPr="0018494F" w:rsidRDefault="00AB6567" w:rsidP="00C3166F">
      <w:pPr>
        <w:widowControl w:val="0"/>
        <w:suppressAutoHyphens/>
        <w:jc w:val="center"/>
        <w:rPr>
          <w:rFonts w:eastAsia="Lucida Sans Unicode"/>
          <w:kern w:val="1"/>
          <w:sz w:val="24"/>
          <w:szCs w:val="24"/>
          <w:lang w:val="lt-LT"/>
        </w:rPr>
      </w:pPr>
      <w:r w:rsidRPr="0018494F">
        <w:rPr>
          <w:rFonts w:eastAsia="Lucida Sans Unicode"/>
          <w:kern w:val="1"/>
          <w:sz w:val="24"/>
          <w:szCs w:val="24"/>
          <w:lang w:val="lt-LT"/>
        </w:rPr>
        <w:t>20</w:t>
      </w:r>
      <w:r w:rsidR="00254074" w:rsidRPr="0018494F">
        <w:rPr>
          <w:rFonts w:eastAsia="Lucida Sans Unicode"/>
          <w:kern w:val="1"/>
          <w:sz w:val="24"/>
          <w:szCs w:val="24"/>
          <w:lang w:val="lt-LT"/>
        </w:rPr>
        <w:t>21</w:t>
      </w:r>
      <w:r w:rsidRPr="0018494F">
        <w:rPr>
          <w:rFonts w:eastAsia="Lucida Sans Unicode"/>
          <w:kern w:val="1"/>
          <w:sz w:val="24"/>
          <w:szCs w:val="24"/>
          <w:lang w:val="lt-LT"/>
        </w:rPr>
        <w:t xml:space="preserve"> m. </w:t>
      </w:r>
      <w:r w:rsidR="00254074" w:rsidRPr="0018494F">
        <w:rPr>
          <w:rFonts w:eastAsia="Lucida Sans Unicode"/>
          <w:kern w:val="1"/>
          <w:sz w:val="24"/>
          <w:szCs w:val="24"/>
          <w:lang w:val="lt-LT"/>
        </w:rPr>
        <w:t>gruodžio 23</w:t>
      </w:r>
      <w:r w:rsidR="00C3166F" w:rsidRPr="0018494F">
        <w:rPr>
          <w:rFonts w:eastAsia="Lucida Sans Unicode"/>
          <w:kern w:val="1"/>
          <w:sz w:val="24"/>
          <w:szCs w:val="24"/>
          <w:lang w:val="lt-LT"/>
        </w:rPr>
        <w:t xml:space="preserve"> </w:t>
      </w:r>
      <w:r w:rsidRPr="0018494F">
        <w:rPr>
          <w:rFonts w:eastAsia="Lucida Sans Unicode"/>
          <w:kern w:val="1"/>
          <w:sz w:val="24"/>
          <w:szCs w:val="24"/>
          <w:lang w:val="lt-LT"/>
        </w:rPr>
        <w:t>d. Nr. TS-</w:t>
      </w:r>
    </w:p>
    <w:p w14:paraId="101E8255" w14:textId="77777777" w:rsidR="00AB6567" w:rsidRPr="0018494F" w:rsidRDefault="00AB6567" w:rsidP="00C3166F">
      <w:pPr>
        <w:widowControl w:val="0"/>
        <w:suppressAutoHyphens/>
        <w:jc w:val="center"/>
        <w:rPr>
          <w:rFonts w:eastAsia="Lucida Sans Unicode"/>
          <w:kern w:val="1"/>
          <w:sz w:val="24"/>
          <w:szCs w:val="24"/>
          <w:lang w:val="lt-LT"/>
        </w:rPr>
      </w:pPr>
      <w:r w:rsidRPr="0018494F">
        <w:rPr>
          <w:rFonts w:eastAsia="Lucida Sans Unicode"/>
          <w:kern w:val="1"/>
          <w:sz w:val="24"/>
          <w:szCs w:val="24"/>
          <w:lang w:val="lt-LT"/>
        </w:rPr>
        <w:t>Rokiškis</w:t>
      </w:r>
    </w:p>
    <w:p w14:paraId="7D7A9E83" w14:textId="77777777" w:rsidR="00AB6567" w:rsidRPr="0018494F" w:rsidRDefault="00AB6567" w:rsidP="00C3166F">
      <w:pPr>
        <w:widowControl w:val="0"/>
        <w:suppressAutoHyphens/>
        <w:jc w:val="both"/>
        <w:rPr>
          <w:rFonts w:eastAsia="Lucida Sans Unicode"/>
          <w:b/>
          <w:kern w:val="1"/>
          <w:sz w:val="24"/>
          <w:szCs w:val="24"/>
          <w:lang w:val="lt-LT"/>
        </w:rPr>
      </w:pPr>
    </w:p>
    <w:p w14:paraId="64200B29" w14:textId="77777777" w:rsidR="00AB6567" w:rsidRPr="0018494F" w:rsidRDefault="00AB6567" w:rsidP="00C3166F">
      <w:pPr>
        <w:widowControl w:val="0"/>
        <w:suppressAutoHyphens/>
        <w:jc w:val="both"/>
        <w:rPr>
          <w:rFonts w:eastAsia="Lucida Sans Unicode"/>
          <w:b/>
          <w:kern w:val="1"/>
          <w:sz w:val="24"/>
          <w:szCs w:val="24"/>
          <w:lang w:val="lt-LT"/>
        </w:rPr>
      </w:pPr>
    </w:p>
    <w:p w14:paraId="3C592299" w14:textId="77777777" w:rsidR="00B33A08" w:rsidRPr="0018494F" w:rsidRDefault="00C3166F" w:rsidP="00C3575C">
      <w:pPr>
        <w:ind w:firstLine="567"/>
        <w:jc w:val="both"/>
        <w:rPr>
          <w:color w:val="000000"/>
          <w:sz w:val="24"/>
          <w:szCs w:val="24"/>
          <w:lang w:val="lt-LT"/>
        </w:rPr>
      </w:pPr>
      <w:r w:rsidRPr="0018494F">
        <w:rPr>
          <w:color w:val="000000"/>
          <w:sz w:val="24"/>
          <w:szCs w:val="24"/>
          <w:lang w:val="lt-LT"/>
        </w:rPr>
        <w:t>Vadovaudamasi Lietuvos Respublikos vietos savivaldos įstatymo 1</w:t>
      </w:r>
      <w:r w:rsidR="00C3575C" w:rsidRPr="0018494F">
        <w:rPr>
          <w:color w:val="000000"/>
          <w:sz w:val="24"/>
          <w:szCs w:val="24"/>
          <w:lang w:val="lt-LT"/>
        </w:rPr>
        <w:t>8 straipsnio 1 dalimi</w:t>
      </w:r>
      <w:r w:rsidR="001E1F39" w:rsidRPr="0018494F">
        <w:rPr>
          <w:color w:val="000000"/>
          <w:sz w:val="24"/>
          <w:szCs w:val="24"/>
          <w:lang w:val="lt-LT"/>
        </w:rPr>
        <w:t xml:space="preserve">, </w:t>
      </w:r>
      <w:r w:rsidR="008A58CC" w:rsidRPr="0018494F">
        <w:rPr>
          <w:color w:val="000000"/>
          <w:sz w:val="24"/>
          <w:szCs w:val="24"/>
          <w:lang w:val="lt-LT"/>
        </w:rPr>
        <w:t xml:space="preserve"> Rokiškio</w:t>
      </w:r>
      <w:r w:rsidRPr="0018494F">
        <w:rPr>
          <w:color w:val="000000"/>
          <w:sz w:val="24"/>
          <w:szCs w:val="24"/>
          <w:lang w:val="lt-LT"/>
        </w:rPr>
        <w:t xml:space="preserve"> rajono savivaldybės taryba </w:t>
      </w:r>
      <w:r w:rsidR="000210B4" w:rsidRPr="0018494F">
        <w:rPr>
          <w:color w:val="000000"/>
          <w:sz w:val="24"/>
          <w:szCs w:val="24"/>
          <w:lang w:val="lt-LT"/>
        </w:rPr>
        <w:t>n u s p r e n d ž i a:</w:t>
      </w:r>
    </w:p>
    <w:p w14:paraId="42912757" w14:textId="77777777" w:rsidR="00254074" w:rsidRPr="0018494F" w:rsidRDefault="000210B4" w:rsidP="00F16202">
      <w:pPr>
        <w:numPr>
          <w:ilvl w:val="0"/>
          <w:numId w:val="36"/>
        </w:numPr>
        <w:ind w:left="0" w:firstLine="567"/>
        <w:jc w:val="both"/>
        <w:rPr>
          <w:color w:val="000000"/>
          <w:sz w:val="24"/>
          <w:szCs w:val="24"/>
          <w:lang w:val="lt-LT"/>
        </w:rPr>
      </w:pPr>
      <w:r w:rsidRPr="0018494F">
        <w:rPr>
          <w:color w:val="000000"/>
          <w:sz w:val="24"/>
          <w:szCs w:val="24"/>
          <w:lang w:val="lt-LT"/>
        </w:rPr>
        <w:t>P</w:t>
      </w:r>
      <w:r w:rsidR="00254074" w:rsidRPr="0018494F">
        <w:rPr>
          <w:color w:val="000000"/>
          <w:sz w:val="24"/>
          <w:szCs w:val="24"/>
          <w:lang w:val="lt-LT"/>
        </w:rPr>
        <w:t>akeisti Rokiškio rajono savivaldybės</w:t>
      </w:r>
      <w:r w:rsidR="00254074" w:rsidRPr="0018494F">
        <w:t xml:space="preserve"> </w:t>
      </w:r>
      <w:r w:rsidR="00254074" w:rsidRPr="0018494F">
        <w:rPr>
          <w:color w:val="000000"/>
          <w:sz w:val="24"/>
          <w:szCs w:val="24"/>
          <w:lang w:val="lt-LT"/>
        </w:rPr>
        <w:t>tarybos 2019 m. gegužės 31 d. sprendimu Nr. TS-139 „Dėl Rokiškio rajono savivaldybės kontroliuojamų įmonių vadovų bei kolegialių organų atrankos ir darbo užmokesčio nustatymo tvarkos aprašo patvirtinimo“ patvirtinto Rokiškio rajono savivaldybės kontroliuojamų įmonių vadovų bei kolegialių organų atrankos ir darbo užmokesčio nustatymo tvarkos aprašo:</w:t>
      </w:r>
    </w:p>
    <w:p w14:paraId="559F13B0" w14:textId="77777777" w:rsidR="006C4ED1" w:rsidRPr="0018494F" w:rsidRDefault="00254074" w:rsidP="000210B4">
      <w:pPr>
        <w:numPr>
          <w:ilvl w:val="1"/>
          <w:numId w:val="36"/>
        </w:numPr>
        <w:jc w:val="both"/>
        <w:rPr>
          <w:color w:val="000000"/>
          <w:sz w:val="24"/>
          <w:szCs w:val="24"/>
          <w:lang w:val="lt-LT"/>
        </w:rPr>
      </w:pPr>
      <w:bookmarkStart w:id="0" w:name="part_495ba25bcef34119a1df1f977a5d0efa"/>
      <w:bookmarkEnd w:id="0"/>
      <w:r w:rsidRPr="0018494F">
        <w:rPr>
          <w:color w:val="000000"/>
          <w:sz w:val="24"/>
          <w:szCs w:val="24"/>
          <w:lang w:val="lt-LT"/>
        </w:rPr>
        <w:t>15 punktą ir išdėstyti jį taip:</w:t>
      </w:r>
    </w:p>
    <w:p w14:paraId="52C33408" w14:textId="77777777" w:rsidR="00254074" w:rsidRPr="0018494F" w:rsidRDefault="00254074" w:rsidP="00254074">
      <w:pPr>
        <w:ind w:firstLine="720"/>
        <w:jc w:val="both"/>
        <w:rPr>
          <w:sz w:val="24"/>
          <w:szCs w:val="24"/>
          <w:lang w:val="lt-LT"/>
        </w:rPr>
      </w:pPr>
      <w:r w:rsidRPr="0018494F">
        <w:rPr>
          <w:color w:val="000000"/>
          <w:sz w:val="24"/>
          <w:szCs w:val="24"/>
          <w:lang w:val="lt-LT"/>
        </w:rPr>
        <w:t>„</w:t>
      </w:r>
      <w:r w:rsidRPr="0018494F">
        <w:rPr>
          <w:sz w:val="24"/>
          <w:szCs w:val="24"/>
          <w:lang w:val="lt-LT"/>
        </w:rPr>
        <w:t>15. Bendrovių atitinkamoje kategorijoje vadovų mėnesinės algos pastoviosios dalies koeficientas nustatomas, atsižvelgiant į Bendrovės pardavimo pajamas. </w:t>
      </w:r>
    </w:p>
    <w:tbl>
      <w:tblPr>
        <w:tblW w:w="0" w:type="auto"/>
        <w:jc w:val="center"/>
        <w:tblCellMar>
          <w:left w:w="0" w:type="dxa"/>
          <w:right w:w="0" w:type="dxa"/>
        </w:tblCellMar>
        <w:tblLook w:val="04A0" w:firstRow="1" w:lastRow="0" w:firstColumn="1" w:lastColumn="0" w:noHBand="0" w:noVBand="1"/>
      </w:tblPr>
      <w:tblGrid>
        <w:gridCol w:w="2405"/>
        <w:gridCol w:w="6578"/>
      </w:tblGrid>
      <w:tr w:rsidR="00254074" w:rsidRPr="0005505D" w14:paraId="7FAA5811" w14:textId="77777777" w:rsidTr="00494D4A">
        <w:trPr>
          <w:jc w:val="center"/>
        </w:trPr>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B002BB" w14:textId="77777777" w:rsidR="00254074" w:rsidRPr="0018494F" w:rsidRDefault="00254074" w:rsidP="00494D4A">
            <w:pPr>
              <w:jc w:val="center"/>
              <w:rPr>
                <w:sz w:val="24"/>
                <w:szCs w:val="24"/>
                <w:lang w:val="lt-LT"/>
              </w:rPr>
            </w:pPr>
            <w:r w:rsidRPr="0018494F">
              <w:rPr>
                <w:sz w:val="24"/>
                <w:szCs w:val="24"/>
                <w:lang w:val="lt-LT"/>
              </w:rPr>
              <w:t>Bendrovės kategorija</w:t>
            </w:r>
          </w:p>
        </w:tc>
        <w:tc>
          <w:tcPr>
            <w:tcW w:w="6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658205" w14:textId="77777777" w:rsidR="00254074" w:rsidRPr="0018494F" w:rsidRDefault="002850A3" w:rsidP="00494D4A">
            <w:pPr>
              <w:ind w:firstLine="720"/>
              <w:jc w:val="center"/>
              <w:rPr>
                <w:sz w:val="24"/>
                <w:szCs w:val="24"/>
                <w:lang w:val="lt-LT"/>
              </w:rPr>
            </w:pPr>
            <w:r w:rsidRPr="0018494F">
              <w:rPr>
                <w:sz w:val="24"/>
                <w:szCs w:val="24"/>
                <w:lang w:val="lt-LT"/>
              </w:rPr>
              <w:t>L</w:t>
            </w:r>
            <w:r w:rsidR="00254074" w:rsidRPr="0018494F">
              <w:rPr>
                <w:sz w:val="24"/>
                <w:szCs w:val="24"/>
                <w:lang w:val="lt-LT"/>
              </w:rPr>
              <w:t>eistinas koeficientas</w:t>
            </w:r>
          </w:p>
          <w:p w14:paraId="0D39DB9A" w14:textId="77777777" w:rsidR="00254074" w:rsidRPr="0018494F" w:rsidRDefault="00254074" w:rsidP="00494D4A">
            <w:pPr>
              <w:ind w:firstLine="720"/>
              <w:jc w:val="center"/>
              <w:rPr>
                <w:sz w:val="24"/>
                <w:szCs w:val="24"/>
                <w:lang w:val="lt-LT"/>
              </w:rPr>
            </w:pPr>
            <w:r w:rsidRPr="0018494F">
              <w:rPr>
                <w:sz w:val="24"/>
                <w:szCs w:val="24"/>
                <w:lang w:val="lt-LT"/>
              </w:rPr>
              <w:t>(Lietuvos Respublikos Seimo nustatytais Lietuvos Respublikos valstybės politikų, teisėjų, valstybės pareigūnų ir valstybės tarnautojų pareiginės algos (atlyginimo) baziniais dydžiais)</w:t>
            </w:r>
          </w:p>
        </w:tc>
      </w:tr>
      <w:tr w:rsidR="00254074" w:rsidRPr="0018494F" w14:paraId="7B98302B" w14:textId="77777777" w:rsidTr="00494D4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17C10" w14:textId="77777777" w:rsidR="00254074" w:rsidRPr="0018494F" w:rsidRDefault="00254074" w:rsidP="00494D4A">
            <w:pPr>
              <w:jc w:val="center"/>
              <w:rPr>
                <w:sz w:val="24"/>
                <w:szCs w:val="24"/>
                <w:lang w:val="lt-LT"/>
              </w:rPr>
            </w:pPr>
            <w:r w:rsidRPr="0018494F">
              <w:rPr>
                <w:sz w:val="24"/>
                <w:szCs w:val="24"/>
                <w:lang w:val="lt-LT"/>
              </w:rPr>
              <w:t>I</w:t>
            </w:r>
          </w:p>
        </w:tc>
        <w:tc>
          <w:tcPr>
            <w:tcW w:w="6578" w:type="dxa"/>
            <w:tcBorders>
              <w:top w:val="nil"/>
              <w:left w:val="nil"/>
              <w:bottom w:val="single" w:sz="8" w:space="0" w:color="auto"/>
              <w:right w:val="single" w:sz="8" w:space="0" w:color="auto"/>
            </w:tcBorders>
            <w:tcMar>
              <w:top w:w="0" w:type="dxa"/>
              <w:left w:w="108" w:type="dxa"/>
              <w:bottom w:w="0" w:type="dxa"/>
              <w:right w:w="108" w:type="dxa"/>
            </w:tcMar>
            <w:hideMark/>
          </w:tcPr>
          <w:p w14:paraId="65013D43" w14:textId="04B3D478" w:rsidR="00254074" w:rsidRPr="007E5C5B" w:rsidRDefault="007E5C5B" w:rsidP="00494D4A">
            <w:pPr>
              <w:jc w:val="center"/>
              <w:rPr>
                <w:sz w:val="24"/>
                <w:szCs w:val="24"/>
                <w:lang w:val="lt-LT"/>
              </w:rPr>
            </w:pPr>
            <w:r w:rsidRPr="007E5C5B">
              <w:rPr>
                <w:sz w:val="24"/>
                <w:szCs w:val="24"/>
                <w:lang w:val="lt-LT"/>
              </w:rPr>
              <w:t>19,0</w:t>
            </w:r>
          </w:p>
        </w:tc>
      </w:tr>
      <w:tr w:rsidR="00254074" w:rsidRPr="0018494F" w14:paraId="13949C10" w14:textId="77777777" w:rsidTr="00494D4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D2FE" w14:textId="77777777" w:rsidR="00254074" w:rsidRPr="0018494F" w:rsidRDefault="00254074" w:rsidP="00494D4A">
            <w:pPr>
              <w:jc w:val="center"/>
              <w:rPr>
                <w:sz w:val="24"/>
                <w:szCs w:val="24"/>
                <w:lang w:val="lt-LT"/>
              </w:rPr>
            </w:pPr>
            <w:r w:rsidRPr="0018494F">
              <w:rPr>
                <w:sz w:val="24"/>
                <w:szCs w:val="24"/>
                <w:lang w:val="lt-LT"/>
              </w:rPr>
              <w:t>II</w:t>
            </w:r>
          </w:p>
        </w:tc>
        <w:tc>
          <w:tcPr>
            <w:tcW w:w="6578" w:type="dxa"/>
            <w:tcBorders>
              <w:top w:val="nil"/>
              <w:left w:val="nil"/>
              <w:bottom w:val="single" w:sz="8" w:space="0" w:color="auto"/>
              <w:right w:val="single" w:sz="8" w:space="0" w:color="auto"/>
            </w:tcBorders>
            <w:tcMar>
              <w:top w:w="0" w:type="dxa"/>
              <w:left w:w="108" w:type="dxa"/>
              <w:bottom w:w="0" w:type="dxa"/>
              <w:right w:w="108" w:type="dxa"/>
            </w:tcMar>
            <w:hideMark/>
          </w:tcPr>
          <w:p w14:paraId="07B70702" w14:textId="59F770EB" w:rsidR="00254074" w:rsidRPr="007E5C5B" w:rsidRDefault="007E5C5B" w:rsidP="00494D4A">
            <w:pPr>
              <w:jc w:val="center"/>
              <w:rPr>
                <w:sz w:val="24"/>
                <w:szCs w:val="24"/>
                <w:lang w:val="lt-LT"/>
              </w:rPr>
            </w:pPr>
            <w:r w:rsidRPr="007E5C5B">
              <w:rPr>
                <w:sz w:val="24"/>
                <w:szCs w:val="24"/>
                <w:lang w:val="lt-LT"/>
              </w:rPr>
              <w:t>17,0</w:t>
            </w:r>
          </w:p>
        </w:tc>
      </w:tr>
      <w:tr w:rsidR="00254074" w:rsidRPr="0018494F" w14:paraId="56C3113D" w14:textId="77777777" w:rsidTr="00494D4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3DE77" w14:textId="77777777" w:rsidR="00254074" w:rsidRPr="0018494F" w:rsidRDefault="00254074" w:rsidP="00494D4A">
            <w:pPr>
              <w:jc w:val="center"/>
              <w:rPr>
                <w:sz w:val="24"/>
                <w:szCs w:val="24"/>
                <w:lang w:val="lt-LT"/>
              </w:rPr>
            </w:pPr>
            <w:r w:rsidRPr="0018494F">
              <w:rPr>
                <w:sz w:val="24"/>
                <w:szCs w:val="24"/>
                <w:lang w:val="lt-LT"/>
              </w:rPr>
              <w:t>III</w:t>
            </w:r>
          </w:p>
        </w:tc>
        <w:tc>
          <w:tcPr>
            <w:tcW w:w="6578" w:type="dxa"/>
            <w:tcBorders>
              <w:top w:val="nil"/>
              <w:left w:val="nil"/>
              <w:bottom w:val="single" w:sz="8" w:space="0" w:color="auto"/>
              <w:right w:val="single" w:sz="8" w:space="0" w:color="auto"/>
            </w:tcBorders>
            <w:tcMar>
              <w:top w:w="0" w:type="dxa"/>
              <w:left w:w="108" w:type="dxa"/>
              <w:bottom w:w="0" w:type="dxa"/>
              <w:right w:w="108" w:type="dxa"/>
            </w:tcMar>
            <w:hideMark/>
          </w:tcPr>
          <w:p w14:paraId="2BEA4E1A" w14:textId="416850FA" w:rsidR="00254074" w:rsidRPr="007E5C5B" w:rsidRDefault="007E5C5B" w:rsidP="00494D4A">
            <w:pPr>
              <w:jc w:val="center"/>
              <w:rPr>
                <w:sz w:val="24"/>
                <w:szCs w:val="24"/>
                <w:lang w:val="lt-LT"/>
              </w:rPr>
            </w:pPr>
            <w:r w:rsidRPr="007E5C5B">
              <w:rPr>
                <w:sz w:val="24"/>
                <w:szCs w:val="24"/>
                <w:lang w:val="lt-LT"/>
              </w:rPr>
              <w:t>15,0</w:t>
            </w:r>
          </w:p>
        </w:tc>
      </w:tr>
      <w:tr w:rsidR="00254074" w:rsidRPr="0018494F" w14:paraId="35AFC314" w14:textId="77777777" w:rsidTr="0094203B">
        <w:trPr>
          <w:jc w:val="center"/>
        </w:trPr>
        <w:tc>
          <w:tcPr>
            <w:tcW w:w="2405" w:type="dxa"/>
            <w:tcBorders>
              <w:top w:val="nil"/>
              <w:left w:val="single" w:sz="8" w:space="0" w:color="auto"/>
              <w:bottom w:val="nil"/>
              <w:right w:val="single" w:sz="8" w:space="0" w:color="auto"/>
            </w:tcBorders>
            <w:tcMar>
              <w:top w:w="0" w:type="dxa"/>
              <w:left w:w="108" w:type="dxa"/>
              <w:bottom w:w="0" w:type="dxa"/>
              <w:right w:w="108" w:type="dxa"/>
            </w:tcMar>
            <w:hideMark/>
          </w:tcPr>
          <w:p w14:paraId="14792A2E" w14:textId="77777777" w:rsidR="00254074" w:rsidRPr="0018494F" w:rsidRDefault="00254074" w:rsidP="00494D4A">
            <w:pPr>
              <w:jc w:val="center"/>
              <w:rPr>
                <w:sz w:val="24"/>
                <w:szCs w:val="24"/>
                <w:lang w:val="lt-LT"/>
              </w:rPr>
            </w:pPr>
            <w:r w:rsidRPr="0018494F">
              <w:rPr>
                <w:sz w:val="24"/>
                <w:szCs w:val="24"/>
                <w:lang w:val="lt-LT"/>
              </w:rPr>
              <w:t>IV</w:t>
            </w:r>
          </w:p>
        </w:tc>
        <w:tc>
          <w:tcPr>
            <w:tcW w:w="6578" w:type="dxa"/>
            <w:tcBorders>
              <w:top w:val="nil"/>
              <w:left w:val="nil"/>
              <w:bottom w:val="nil"/>
              <w:right w:val="single" w:sz="8" w:space="0" w:color="auto"/>
            </w:tcBorders>
            <w:tcMar>
              <w:top w:w="0" w:type="dxa"/>
              <w:left w:w="108" w:type="dxa"/>
              <w:bottom w:w="0" w:type="dxa"/>
              <w:right w:w="108" w:type="dxa"/>
            </w:tcMar>
            <w:hideMark/>
          </w:tcPr>
          <w:p w14:paraId="0753D219" w14:textId="1628EFB7" w:rsidR="00254074" w:rsidRPr="007E5C5B" w:rsidRDefault="0094203B" w:rsidP="0094203B">
            <w:pPr>
              <w:tabs>
                <w:tab w:val="left" w:pos="2830"/>
                <w:tab w:val="left" w:pos="2972"/>
                <w:tab w:val="left" w:pos="5665"/>
              </w:tabs>
              <w:jc w:val="center"/>
              <w:rPr>
                <w:sz w:val="24"/>
                <w:szCs w:val="24"/>
                <w:lang w:val="lt-LT"/>
              </w:rPr>
            </w:pPr>
            <w:r>
              <w:rPr>
                <w:sz w:val="24"/>
                <w:szCs w:val="24"/>
                <w:lang w:val="lt-LT"/>
              </w:rPr>
              <w:t xml:space="preserve">                                     </w:t>
            </w:r>
            <w:r w:rsidR="007E5C5B" w:rsidRPr="007E5C5B">
              <w:rPr>
                <w:sz w:val="24"/>
                <w:szCs w:val="24"/>
                <w:lang w:val="lt-LT"/>
              </w:rPr>
              <w:t>13,0</w:t>
            </w:r>
            <w:r w:rsidR="009E52B5">
              <w:rPr>
                <w:sz w:val="24"/>
                <w:szCs w:val="24"/>
                <w:lang w:val="lt-LT"/>
              </w:rPr>
              <w:t xml:space="preserve">                                   </w:t>
            </w:r>
            <w:r>
              <w:rPr>
                <w:sz w:val="24"/>
                <w:szCs w:val="24"/>
                <w:lang w:val="lt-LT"/>
              </w:rPr>
              <w:t>“</w:t>
            </w:r>
          </w:p>
        </w:tc>
      </w:tr>
      <w:tr w:rsidR="0094203B" w:rsidRPr="0018494F" w14:paraId="7BC01F56" w14:textId="77777777" w:rsidTr="00494D4A">
        <w:trPr>
          <w:jc w:val="center"/>
        </w:trPr>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B8459" w14:textId="77777777" w:rsidR="0094203B" w:rsidRPr="0018494F" w:rsidRDefault="0094203B" w:rsidP="00494D4A">
            <w:pPr>
              <w:jc w:val="center"/>
              <w:rPr>
                <w:sz w:val="24"/>
                <w:szCs w:val="24"/>
                <w:lang w:val="lt-LT"/>
              </w:rPr>
            </w:pPr>
          </w:p>
        </w:tc>
        <w:tc>
          <w:tcPr>
            <w:tcW w:w="6578" w:type="dxa"/>
            <w:tcBorders>
              <w:top w:val="nil"/>
              <w:left w:val="nil"/>
              <w:bottom w:val="single" w:sz="8" w:space="0" w:color="auto"/>
              <w:right w:val="single" w:sz="8" w:space="0" w:color="auto"/>
            </w:tcBorders>
            <w:tcMar>
              <w:top w:w="0" w:type="dxa"/>
              <w:left w:w="108" w:type="dxa"/>
              <w:bottom w:w="0" w:type="dxa"/>
              <w:right w:w="108" w:type="dxa"/>
            </w:tcMar>
          </w:tcPr>
          <w:p w14:paraId="18512333" w14:textId="77777777" w:rsidR="0094203B" w:rsidRPr="007E5C5B" w:rsidRDefault="0094203B" w:rsidP="0094203B">
            <w:pPr>
              <w:tabs>
                <w:tab w:val="left" w:pos="5665"/>
              </w:tabs>
              <w:jc w:val="center"/>
              <w:rPr>
                <w:sz w:val="24"/>
                <w:szCs w:val="24"/>
                <w:lang w:val="lt-LT"/>
              </w:rPr>
            </w:pPr>
          </w:p>
        </w:tc>
      </w:tr>
    </w:tbl>
    <w:p w14:paraId="2EA428A4" w14:textId="77777777" w:rsidR="00254074" w:rsidRPr="0018494F" w:rsidRDefault="00254074" w:rsidP="000210B4">
      <w:pPr>
        <w:numPr>
          <w:ilvl w:val="1"/>
          <w:numId w:val="36"/>
        </w:numPr>
        <w:jc w:val="both"/>
        <w:rPr>
          <w:color w:val="000000"/>
          <w:sz w:val="24"/>
          <w:szCs w:val="24"/>
          <w:lang w:val="lt-LT"/>
        </w:rPr>
      </w:pPr>
      <w:r w:rsidRPr="0018494F">
        <w:rPr>
          <w:color w:val="000000"/>
          <w:sz w:val="24"/>
          <w:szCs w:val="24"/>
          <w:lang w:val="lt-LT"/>
        </w:rPr>
        <w:t>18 punktą ir išdėstyti jį taip:</w:t>
      </w:r>
    </w:p>
    <w:p w14:paraId="6AB7E408" w14:textId="57FFEDC4" w:rsidR="00254074" w:rsidRPr="0018494F" w:rsidRDefault="00254074" w:rsidP="00254074">
      <w:pPr>
        <w:ind w:firstLine="720"/>
        <w:jc w:val="both"/>
        <w:rPr>
          <w:sz w:val="24"/>
          <w:szCs w:val="24"/>
          <w:lang w:val="lt-LT"/>
        </w:rPr>
      </w:pPr>
      <w:r w:rsidRPr="0018494F">
        <w:rPr>
          <w:color w:val="000000"/>
          <w:sz w:val="24"/>
          <w:szCs w:val="24"/>
          <w:lang w:val="lt-LT"/>
        </w:rPr>
        <w:t>„</w:t>
      </w:r>
      <w:r w:rsidRPr="0018494F">
        <w:rPr>
          <w:sz w:val="24"/>
          <w:szCs w:val="24"/>
          <w:lang w:val="lt-LT"/>
        </w:rPr>
        <w:t>18. Bendrovės vadovo mėnesinės algos kintamoji dalis priklauso nuo Bendrovės tikslų</w:t>
      </w:r>
      <w:r w:rsidRPr="0018494F">
        <w:rPr>
          <w:b/>
          <w:bCs/>
          <w:sz w:val="24"/>
          <w:szCs w:val="24"/>
          <w:lang w:val="lt-LT"/>
        </w:rPr>
        <w:t> </w:t>
      </w:r>
      <w:r w:rsidRPr="0018494F">
        <w:rPr>
          <w:sz w:val="24"/>
          <w:szCs w:val="24"/>
          <w:lang w:val="lt-LT"/>
        </w:rPr>
        <w:t>įgyvendinimo ir</w:t>
      </w:r>
      <w:r w:rsidRPr="0018494F">
        <w:rPr>
          <w:b/>
          <w:bCs/>
          <w:sz w:val="24"/>
          <w:szCs w:val="24"/>
          <w:lang w:val="lt-LT"/>
        </w:rPr>
        <w:t> </w:t>
      </w:r>
      <w:r w:rsidRPr="0018494F">
        <w:rPr>
          <w:sz w:val="24"/>
          <w:szCs w:val="24"/>
          <w:lang w:val="lt-LT"/>
        </w:rPr>
        <w:t xml:space="preserve">veiklos rezultatų ir nustatoma atsižvelgiant į praėjusių metų ūkinės ir finansinės veiklos užduočių vertinimo rodiklius. </w:t>
      </w:r>
      <w:r w:rsidR="007E5C5B">
        <w:rPr>
          <w:sz w:val="24"/>
          <w:szCs w:val="24"/>
          <w:lang w:val="lt-LT"/>
        </w:rPr>
        <w:t xml:space="preserve"> </w:t>
      </w:r>
      <w:r w:rsidRPr="0018494F">
        <w:rPr>
          <w:sz w:val="24"/>
          <w:szCs w:val="24"/>
          <w:lang w:val="lt-LT"/>
        </w:rPr>
        <w:t>Siektini veiklos rodikliai (užduotys):</w:t>
      </w:r>
    </w:p>
    <w:tbl>
      <w:tblPr>
        <w:tblW w:w="985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3"/>
        <w:gridCol w:w="3310"/>
        <w:gridCol w:w="1983"/>
        <w:gridCol w:w="1883"/>
        <w:gridCol w:w="2110"/>
      </w:tblGrid>
      <w:tr w:rsidR="00C6206E" w:rsidRPr="00C6206E" w14:paraId="1EF21AD9" w14:textId="77777777" w:rsidTr="00CC108B">
        <w:trPr>
          <w:trHeight w:val="415"/>
          <w:tblHeader/>
        </w:trPr>
        <w:tc>
          <w:tcPr>
            <w:tcW w:w="573" w:type="dxa"/>
            <w:tcMar>
              <w:top w:w="0" w:type="dxa"/>
              <w:left w:w="108" w:type="dxa"/>
              <w:bottom w:w="0" w:type="dxa"/>
              <w:right w:w="108" w:type="dxa"/>
            </w:tcMar>
            <w:vAlign w:val="center"/>
            <w:hideMark/>
          </w:tcPr>
          <w:p w14:paraId="2BB3F98C" w14:textId="77777777" w:rsidR="008C7E50" w:rsidRPr="00C6206E" w:rsidRDefault="008C7E50" w:rsidP="008C7E50">
            <w:pPr>
              <w:jc w:val="center"/>
              <w:rPr>
                <w:sz w:val="22"/>
                <w:szCs w:val="22"/>
                <w:lang w:val="lt-LT"/>
              </w:rPr>
            </w:pPr>
            <w:r w:rsidRPr="00C6206E">
              <w:rPr>
                <w:b/>
                <w:bCs/>
                <w:sz w:val="22"/>
                <w:szCs w:val="22"/>
                <w:lang w:val="lt-LT"/>
              </w:rPr>
              <w:t>Eil. Nr.</w:t>
            </w:r>
          </w:p>
        </w:tc>
        <w:tc>
          <w:tcPr>
            <w:tcW w:w="3310" w:type="dxa"/>
            <w:tcMar>
              <w:top w:w="0" w:type="dxa"/>
              <w:left w:w="108" w:type="dxa"/>
              <w:bottom w:w="0" w:type="dxa"/>
              <w:right w:w="108" w:type="dxa"/>
            </w:tcMar>
            <w:vAlign w:val="center"/>
            <w:hideMark/>
          </w:tcPr>
          <w:p w14:paraId="32794641" w14:textId="1D8861DB" w:rsidR="008C7E50" w:rsidRPr="00C6206E" w:rsidRDefault="008C7E50" w:rsidP="008C7E50">
            <w:pPr>
              <w:jc w:val="center"/>
              <w:rPr>
                <w:sz w:val="22"/>
                <w:szCs w:val="22"/>
                <w:lang w:val="lt-LT"/>
              </w:rPr>
            </w:pPr>
            <w:r w:rsidRPr="00C6206E">
              <w:rPr>
                <w:b/>
                <w:bCs/>
                <w:sz w:val="22"/>
                <w:szCs w:val="22"/>
                <w:lang w:val="lt-LT"/>
              </w:rPr>
              <w:t>Rodiklis</w:t>
            </w:r>
          </w:p>
        </w:tc>
        <w:tc>
          <w:tcPr>
            <w:tcW w:w="1983" w:type="dxa"/>
            <w:vAlign w:val="center"/>
          </w:tcPr>
          <w:p w14:paraId="46E75E93" w14:textId="626A725C" w:rsidR="008C7E50" w:rsidRPr="00C6206E" w:rsidRDefault="008C7E50" w:rsidP="008C7E50">
            <w:pPr>
              <w:jc w:val="center"/>
              <w:rPr>
                <w:b/>
                <w:bCs/>
                <w:sz w:val="22"/>
                <w:szCs w:val="22"/>
                <w:lang w:val="lt-LT"/>
              </w:rPr>
            </w:pPr>
            <w:r w:rsidRPr="00C6206E">
              <w:rPr>
                <w:b/>
                <w:bCs/>
                <w:sz w:val="22"/>
                <w:szCs w:val="22"/>
                <w:lang w:val="lt-LT"/>
              </w:rPr>
              <w:t>Skaičiavimo formulė</w:t>
            </w:r>
          </w:p>
        </w:tc>
        <w:tc>
          <w:tcPr>
            <w:tcW w:w="1883" w:type="dxa"/>
            <w:tcMar>
              <w:top w:w="0" w:type="dxa"/>
              <w:left w:w="108" w:type="dxa"/>
              <w:bottom w:w="0" w:type="dxa"/>
              <w:right w:w="108" w:type="dxa"/>
            </w:tcMar>
            <w:vAlign w:val="center"/>
            <w:hideMark/>
          </w:tcPr>
          <w:p w14:paraId="7188EFA5" w14:textId="5A09D96F" w:rsidR="008C7E50" w:rsidRPr="00C6206E" w:rsidRDefault="008C7E50" w:rsidP="008C7E50">
            <w:pPr>
              <w:jc w:val="center"/>
              <w:rPr>
                <w:sz w:val="22"/>
                <w:szCs w:val="22"/>
                <w:lang w:val="lt-LT"/>
              </w:rPr>
            </w:pPr>
            <w:r w:rsidRPr="00C6206E">
              <w:rPr>
                <w:b/>
                <w:bCs/>
                <w:sz w:val="22"/>
                <w:szCs w:val="22"/>
                <w:lang w:val="lt-LT"/>
              </w:rPr>
              <w:t>Rodiklių reikšmės</w:t>
            </w:r>
          </w:p>
        </w:tc>
        <w:tc>
          <w:tcPr>
            <w:tcW w:w="2110" w:type="dxa"/>
            <w:tcMar>
              <w:top w:w="0" w:type="dxa"/>
              <w:left w:w="108" w:type="dxa"/>
              <w:bottom w:w="0" w:type="dxa"/>
              <w:right w:w="108" w:type="dxa"/>
            </w:tcMar>
            <w:vAlign w:val="center"/>
            <w:hideMark/>
          </w:tcPr>
          <w:p w14:paraId="2D5E8A73" w14:textId="482F553A" w:rsidR="008C7E50" w:rsidRPr="00C6206E" w:rsidRDefault="008C7E50" w:rsidP="008C7E50">
            <w:pPr>
              <w:jc w:val="center"/>
              <w:rPr>
                <w:b/>
                <w:sz w:val="22"/>
                <w:szCs w:val="22"/>
                <w:lang w:val="lt-LT"/>
              </w:rPr>
            </w:pPr>
            <w:r w:rsidRPr="00C6206E">
              <w:rPr>
                <w:b/>
                <w:sz w:val="22"/>
                <w:szCs w:val="22"/>
                <w:lang w:val="lt-LT"/>
              </w:rPr>
              <w:t>Bendrovės vadovo mėnesinės algos kintamoji dalis, proc.</w:t>
            </w:r>
          </w:p>
        </w:tc>
      </w:tr>
      <w:tr w:rsidR="00C6206E" w:rsidRPr="00C6206E" w14:paraId="6620C06A" w14:textId="77777777" w:rsidTr="00CC108B">
        <w:trPr>
          <w:trHeight w:val="578"/>
        </w:trPr>
        <w:tc>
          <w:tcPr>
            <w:tcW w:w="573" w:type="dxa"/>
            <w:shd w:val="clear" w:color="auto" w:fill="FFFFFF"/>
            <w:tcMar>
              <w:top w:w="0" w:type="dxa"/>
              <w:left w:w="108" w:type="dxa"/>
              <w:bottom w:w="0" w:type="dxa"/>
              <w:right w:w="108" w:type="dxa"/>
            </w:tcMar>
            <w:vAlign w:val="center"/>
            <w:hideMark/>
          </w:tcPr>
          <w:p w14:paraId="2CA37B50" w14:textId="30E1FEDE" w:rsidR="008C7E50" w:rsidRPr="00C6206E" w:rsidRDefault="008C7E50" w:rsidP="00494D4A">
            <w:pPr>
              <w:jc w:val="both"/>
              <w:rPr>
                <w:sz w:val="22"/>
                <w:szCs w:val="22"/>
                <w:lang w:val="lt-LT"/>
              </w:rPr>
            </w:pPr>
            <w:r w:rsidRPr="00C6206E">
              <w:rPr>
                <w:sz w:val="22"/>
                <w:szCs w:val="22"/>
                <w:lang w:val="lt-LT"/>
              </w:rPr>
              <w:t>1.</w:t>
            </w:r>
          </w:p>
        </w:tc>
        <w:tc>
          <w:tcPr>
            <w:tcW w:w="3310" w:type="dxa"/>
            <w:shd w:val="clear" w:color="auto" w:fill="FFFFFF"/>
            <w:tcMar>
              <w:top w:w="0" w:type="dxa"/>
              <w:left w:w="108" w:type="dxa"/>
              <w:bottom w:w="0" w:type="dxa"/>
              <w:right w:w="108" w:type="dxa"/>
            </w:tcMar>
            <w:vAlign w:val="center"/>
            <w:hideMark/>
          </w:tcPr>
          <w:p w14:paraId="16BE66A9" w14:textId="77777777" w:rsidR="008C7E50" w:rsidRPr="00C6206E" w:rsidRDefault="008C7E50" w:rsidP="00494D4A">
            <w:pPr>
              <w:jc w:val="both"/>
              <w:rPr>
                <w:sz w:val="22"/>
                <w:szCs w:val="22"/>
                <w:lang w:val="lt-LT"/>
              </w:rPr>
            </w:pPr>
            <w:r w:rsidRPr="00C6206E">
              <w:rPr>
                <w:sz w:val="22"/>
                <w:szCs w:val="22"/>
                <w:lang w:val="lt-LT"/>
              </w:rPr>
              <w:t>Pardavimo pajamų, tenkančių vienam darbuotojui, stabilumas ir/ar didėjimas</w:t>
            </w:r>
          </w:p>
        </w:tc>
        <w:tc>
          <w:tcPr>
            <w:tcW w:w="1983" w:type="dxa"/>
            <w:shd w:val="clear" w:color="auto" w:fill="FFFFFF"/>
          </w:tcPr>
          <w:p w14:paraId="43F15347" w14:textId="7030E5B3" w:rsidR="008C7E50" w:rsidRPr="00C6206E" w:rsidRDefault="00C6206E" w:rsidP="00494D4A">
            <w:pPr>
              <w:jc w:val="both"/>
              <w:rPr>
                <w:sz w:val="22"/>
                <w:szCs w:val="22"/>
                <w:lang w:val="lt-LT"/>
              </w:rPr>
            </w:pPr>
            <w:r w:rsidRPr="00C6206E">
              <w:rPr>
                <w:sz w:val="22"/>
                <w:szCs w:val="22"/>
                <w:lang w:val="lt-LT"/>
              </w:rPr>
              <w:t>Pardavimo pajamos/darbuotojų sk. – praėjusio laikotarpio pardavimo pajamos/praėjusio laikotarpio darbuotojų sk.</w:t>
            </w:r>
          </w:p>
        </w:tc>
        <w:tc>
          <w:tcPr>
            <w:tcW w:w="1883" w:type="dxa"/>
            <w:shd w:val="clear" w:color="auto" w:fill="FFFFFF"/>
            <w:tcMar>
              <w:top w:w="0" w:type="dxa"/>
              <w:left w:w="108" w:type="dxa"/>
              <w:bottom w:w="0" w:type="dxa"/>
              <w:right w:w="108" w:type="dxa"/>
            </w:tcMar>
            <w:vAlign w:val="center"/>
            <w:hideMark/>
          </w:tcPr>
          <w:p w14:paraId="21751685" w14:textId="352412C8" w:rsidR="008C7E50" w:rsidRPr="00C6206E" w:rsidRDefault="008C7E50" w:rsidP="00494D4A">
            <w:pPr>
              <w:jc w:val="both"/>
              <w:rPr>
                <w:sz w:val="22"/>
                <w:szCs w:val="22"/>
                <w:lang w:val="lt-LT"/>
              </w:rPr>
            </w:pPr>
            <w:r w:rsidRPr="00C6206E">
              <w:rPr>
                <w:sz w:val="22"/>
                <w:szCs w:val="22"/>
                <w:lang w:val="lt-LT"/>
              </w:rPr>
              <w:t>&gt;= 0</w:t>
            </w:r>
          </w:p>
          <w:p w14:paraId="23EDBDD7" w14:textId="77777777" w:rsidR="008C7E50" w:rsidRPr="00C6206E" w:rsidRDefault="008C7E50" w:rsidP="00494D4A">
            <w:pPr>
              <w:jc w:val="both"/>
              <w:rPr>
                <w:sz w:val="22"/>
                <w:szCs w:val="22"/>
                <w:lang w:val="lt-LT"/>
              </w:rPr>
            </w:pPr>
          </w:p>
        </w:tc>
        <w:tc>
          <w:tcPr>
            <w:tcW w:w="2110" w:type="dxa"/>
            <w:shd w:val="clear" w:color="auto" w:fill="FFFFFF"/>
            <w:tcMar>
              <w:top w:w="0" w:type="dxa"/>
              <w:left w:w="108" w:type="dxa"/>
              <w:bottom w:w="0" w:type="dxa"/>
              <w:right w:w="108" w:type="dxa"/>
            </w:tcMar>
            <w:vAlign w:val="center"/>
            <w:hideMark/>
          </w:tcPr>
          <w:p w14:paraId="7298AC8E" w14:textId="2E8D836E" w:rsidR="008C7E50" w:rsidRPr="00C6206E" w:rsidRDefault="00CC108B" w:rsidP="00A66F93">
            <w:pPr>
              <w:jc w:val="center"/>
              <w:rPr>
                <w:sz w:val="22"/>
                <w:szCs w:val="22"/>
                <w:lang w:val="lt-LT"/>
              </w:rPr>
            </w:pPr>
            <w:r>
              <w:rPr>
                <w:sz w:val="22"/>
                <w:szCs w:val="22"/>
                <w:lang w:val="lt-LT"/>
              </w:rPr>
              <w:t>7</w:t>
            </w:r>
          </w:p>
        </w:tc>
      </w:tr>
      <w:tr w:rsidR="00C6206E" w:rsidRPr="00C6206E" w14:paraId="2A0D7AF6" w14:textId="77777777" w:rsidTr="00CC108B">
        <w:trPr>
          <w:trHeight w:val="251"/>
        </w:trPr>
        <w:tc>
          <w:tcPr>
            <w:tcW w:w="573" w:type="dxa"/>
            <w:shd w:val="clear" w:color="auto" w:fill="FFFFFF"/>
            <w:tcMar>
              <w:top w:w="0" w:type="dxa"/>
              <w:left w:w="108" w:type="dxa"/>
              <w:bottom w:w="0" w:type="dxa"/>
              <w:right w:w="108" w:type="dxa"/>
            </w:tcMar>
            <w:vAlign w:val="center"/>
          </w:tcPr>
          <w:p w14:paraId="11829407" w14:textId="1FE53C1A" w:rsidR="008C7E50" w:rsidRPr="00C6206E" w:rsidRDefault="008C7E50" w:rsidP="00494D4A">
            <w:pPr>
              <w:jc w:val="both"/>
              <w:rPr>
                <w:sz w:val="22"/>
                <w:szCs w:val="22"/>
                <w:lang w:val="lt-LT"/>
              </w:rPr>
            </w:pPr>
            <w:r w:rsidRPr="00C6206E">
              <w:rPr>
                <w:sz w:val="22"/>
                <w:szCs w:val="22"/>
                <w:lang w:val="lt-LT"/>
              </w:rPr>
              <w:t>2.</w:t>
            </w:r>
          </w:p>
        </w:tc>
        <w:tc>
          <w:tcPr>
            <w:tcW w:w="3310" w:type="dxa"/>
            <w:shd w:val="clear" w:color="auto" w:fill="FFFFFF"/>
            <w:tcMar>
              <w:top w:w="0" w:type="dxa"/>
              <w:left w:w="108" w:type="dxa"/>
              <w:bottom w:w="0" w:type="dxa"/>
              <w:right w:w="108" w:type="dxa"/>
            </w:tcMar>
            <w:vAlign w:val="center"/>
          </w:tcPr>
          <w:p w14:paraId="59758B23" w14:textId="7511F664" w:rsidR="008C7E50" w:rsidRPr="00C6206E" w:rsidRDefault="00D66CA4" w:rsidP="00494D4A">
            <w:pPr>
              <w:jc w:val="both"/>
              <w:rPr>
                <w:sz w:val="22"/>
                <w:szCs w:val="22"/>
                <w:lang w:val="lt-LT"/>
              </w:rPr>
            </w:pPr>
            <w:r w:rsidRPr="00C6206E">
              <w:rPr>
                <w:bCs/>
                <w:color w:val="000000"/>
                <w:sz w:val="22"/>
                <w:szCs w:val="22"/>
                <w:lang w:val="lt-LT"/>
              </w:rPr>
              <w:t>Pagrindinės veiklos pajamų ir sąnaudų santykis, koeficientas</w:t>
            </w:r>
          </w:p>
        </w:tc>
        <w:tc>
          <w:tcPr>
            <w:tcW w:w="1983" w:type="dxa"/>
            <w:shd w:val="clear" w:color="auto" w:fill="FFFFFF"/>
          </w:tcPr>
          <w:p w14:paraId="618C0F09" w14:textId="38978E7D" w:rsidR="008C7E50" w:rsidRPr="00C6206E" w:rsidRDefault="00D66CA4" w:rsidP="00494D4A">
            <w:pPr>
              <w:jc w:val="both"/>
              <w:rPr>
                <w:sz w:val="22"/>
                <w:szCs w:val="22"/>
                <w:lang w:val="lt-LT"/>
              </w:rPr>
            </w:pPr>
            <w:r w:rsidRPr="00C6206E">
              <w:rPr>
                <w:color w:val="000000"/>
                <w:sz w:val="22"/>
                <w:szCs w:val="22"/>
                <w:lang w:val="lt-LT"/>
              </w:rPr>
              <w:t xml:space="preserve">Pardavimo pajamos/(pardavimo </w:t>
            </w:r>
            <w:proofErr w:type="spellStart"/>
            <w:r w:rsidRPr="00C6206E">
              <w:rPr>
                <w:color w:val="000000"/>
                <w:sz w:val="22"/>
                <w:szCs w:val="22"/>
                <w:lang w:val="lt-LT"/>
              </w:rPr>
              <w:lastRenderedPageBreak/>
              <w:t>savikaina+pardavimo</w:t>
            </w:r>
            <w:proofErr w:type="spellEnd"/>
            <w:r w:rsidRPr="00C6206E">
              <w:rPr>
                <w:color w:val="000000"/>
                <w:sz w:val="22"/>
                <w:szCs w:val="22"/>
                <w:lang w:val="lt-LT"/>
              </w:rPr>
              <w:t xml:space="preserve"> </w:t>
            </w:r>
            <w:proofErr w:type="spellStart"/>
            <w:r w:rsidRPr="00C6206E">
              <w:rPr>
                <w:color w:val="000000"/>
                <w:sz w:val="22"/>
                <w:szCs w:val="22"/>
                <w:lang w:val="lt-LT"/>
              </w:rPr>
              <w:t>sąnaudos+bendrosios</w:t>
            </w:r>
            <w:proofErr w:type="spellEnd"/>
            <w:r w:rsidRPr="00C6206E">
              <w:rPr>
                <w:color w:val="000000"/>
                <w:sz w:val="22"/>
                <w:szCs w:val="22"/>
                <w:lang w:val="lt-LT"/>
              </w:rPr>
              <w:t xml:space="preserve"> ir administracinės sąnaudos)</w:t>
            </w:r>
          </w:p>
        </w:tc>
        <w:tc>
          <w:tcPr>
            <w:tcW w:w="1883" w:type="dxa"/>
            <w:shd w:val="clear" w:color="auto" w:fill="FFFFFF"/>
            <w:tcMar>
              <w:top w:w="0" w:type="dxa"/>
              <w:left w:w="108" w:type="dxa"/>
              <w:bottom w:w="0" w:type="dxa"/>
              <w:right w:w="108" w:type="dxa"/>
            </w:tcMar>
            <w:vAlign w:val="center"/>
          </w:tcPr>
          <w:p w14:paraId="0D679935" w14:textId="0DE2389C" w:rsidR="008C7E50" w:rsidRPr="00C6206E" w:rsidRDefault="00D66CA4" w:rsidP="00494D4A">
            <w:pPr>
              <w:jc w:val="both"/>
              <w:rPr>
                <w:sz w:val="22"/>
                <w:szCs w:val="22"/>
                <w:lang w:val="lt-LT"/>
              </w:rPr>
            </w:pPr>
            <w:r w:rsidRPr="00C6206E">
              <w:rPr>
                <w:sz w:val="22"/>
                <w:szCs w:val="22"/>
                <w:lang w:val="lt-LT"/>
              </w:rPr>
              <w:lastRenderedPageBreak/>
              <w:t>&gt;1,1</w:t>
            </w:r>
          </w:p>
        </w:tc>
        <w:tc>
          <w:tcPr>
            <w:tcW w:w="2110" w:type="dxa"/>
            <w:shd w:val="clear" w:color="auto" w:fill="FFFFFF"/>
            <w:tcMar>
              <w:top w:w="0" w:type="dxa"/>
              <w:left w:w="108" w:type="dxa"/>
              <w:bottom w:w="0" w:type="dxa"/>
              <w:right w:w="108" w:type="dxa"/>
            </w:tcMar>
            <w:vAlign w:val="center"/>
          </w:tcPr>
          <w:p w14:paraId="5A6D3169" w14:textId="1086E5B4" w:rsidR="008C7E50" w:rsidRPr="00C6206E" w:rsidRDefault="00CC108B" w:rsidP="00A66F93">
            <w:pPr>
              <w:jc w:val="center"/>
              <w:rPr>
                <w:sz w:val="22"/>
                <w:szCs w:val="22"/>
                <w:lang w:val="lt-LT"/>
              </w:rPr>
            </w:pPr>
            <w:r>
              <w:rPr>
                <w:sz w:val="22"/>
                <w:szCs w:val="22"/>
                <w:lang w:val="lt-LT"/>
              </w:rPr>
              <w:t>5</w:t>
            </w:r>
          </w:p>
        </w:tc>
      </w:tr>
      <w:tr w:rsidR="008C7E50" w:rsidRPr="00C6206E" w14:paraId="3AE55A29" w14:textId="77777777" w:rsidTr="00CC108B">
        <w:trPr>
          <w:trHeight w:val="309"/>
        </w:trPr>
        <w:tc>
          <w:tcPr>
            <w:tcW w:w="573" w:type="dxa"/>
            <w:tcMar>
              <w:top w:w="0" w:type="dxa"/>
              <w:left w:w="108" w:type="dxa"/>
              <w:bottom w:w="0" w:type="dxa"/>
              <w:right w:w="108" w:type="dxa"/>
            </w:tcMar>
            <w:vAlign w:val="center"/>
            <w:hideMark/>
          </w:tcPr>
          <w:p w14:paraId="3E6AA448" w14:textId="75CA03FA" w:rsidR="008C7E50" w:rsidRPr="00C6206E" w:rsidRDefault="008C7E50" w:rsidP="00494D4A">
            <w:pPr>
              <w:jc w:val="both"/>
              <w:rPr>
                <w:sz w:val="22"/>
                <w:szCs w:val="22"/>
                <w:lang w:val="lt-LT"/>
              </w:rPr>
            </w:pPr>
            <w:r w:rsidRPr="00C6206E">
              <w:rPr>
                <w:sz w:val="22"/>
                <w:szCs w:val="22"/>
                <w:lang w:val="lt-LT"/>
              </w:rPr>
              <w:lastRenderedPageBreak/>
              <w:t>3.</w:t>
            </w:r>
          </w:p>
        </w:tc>
        <w:tc>
          <w:tcPr>
            <w:tcW w:w="3310" w:type="dxa"/>
            <w:tcMar>
              <w:top w:w="0" w:type="dxa"/>
              <w:left w:w="108" w:type="dxa"/>
              <w:bottom w:w="0" w:type="dxa"/>
              <w:right w:w="108" w:type="dxa"/>
            </w:tcMar>
            <w:vAlign w:val="center"/>
            <w:hideMark/>
          </w:tcPr>
          <w:p w14:paraId="1C2D3779" w14:textId="77777777" w:rsidR="008C7E50" w:rsidRPr="00C6206E" w:rsidRDefault="008C7E50" w:rsidP="00494D4A">
            <w:pPr>
              <w:jc w:val="both"/>
              <w:rPr>
                <w:sz w:val="22"/>
                <w:szCs w:val="22"/>
                <w:lang w:val="lt-LT"/>
              </w:rPr>
            </w:pPr>
            <w:r w:rsidRPr="00C6206E">
              <w:rPr>
                <w:sz w:val="22"/>
                <w:szCs w:val="22"/>
                <w:lang w:val="lt-LT"/>
              </w:rPr>
              <w:t>Bendrasis pelningumas</w:t>
            </w:r>
          </w:p>
        </w:tc>
        <w:tc>
          <w:tcPr>
            <w:tcW w:w="1983" w:type="dxa"/>
          </w:tcPr>
          <w:p w14:paraId="3CB070FF" w14:textId="2CF164A9" w:rsidR="008C7E50" w:rsidRPr="00C6206E" w:rsidRDefault="00D66CA4" w:rsidP="00494D4A">
            <w:pPr>
              <w:jc w:val="both"/>
              <w:rPr>
                <w:sz w:val="22"/>
                <w:szCs w:val="22"/>
                <w:lang w:val="lt-LT"/>
              </w:rPr>
            </w:pPr>
            <w:r w:rsidRPr="00C6206E">
              <w:rPr>
                <w:color w:val="000000"/>
                <w:sz w:val="22"/>
                <w:szCs w:val="22"/>
                <w:lang w:val="lt-LT"/>
              </w:rPr>
              <w:t>bendrasis pelnas/pardavimo pajamosx100</w:t>
            </w:r>
          </w:p>
        </w:tc>
        <w:tc>
          <w:tcPr>
            <w:tcW w:w="1883" w:type="dxa"/>
            <w:tcMar>
              <w:top w:w="0" w:type="dxa"/>
              <w:left w:w="108" w:type="dxa"/>
              <w:bottom w:w="0" w:type="dxa"/>
              <w:right w:w="108" w:type="dxa"/>
            </w:tcMar>
            <w:vAlign w:val="center"/>
            <w:hideMark/>
          </w:tcPr>
          <w:p w14:paraId="0DB5E438" w14:textId="493F9221" w:rsidR="008C7E50" w:rsidRPr="00C6206E" w:rsidRDefault="008C7E50" w:rsidP="00CC108B">
            <w:pPr>
              <w:jc w:val="both"/>
              <w:rPr>
                <w:sz w:val="22"/>
                <w:szCs w:val="22"/>
                <w:lang w:val="lt-LT"/>
              </w:rPr>
            </w:pPr>
            <w:r w:rsidRPr="00C6206E">
              <w:rPr>
                <w:sz w:val="22"/>
                <w:szCs w:val="22"/>
                <w:lang w:val="lt-LT"/>
              </w:rPr>
              <w:t>&gt;1</w:t>
            </w:r>
            <w:r w:rsidR="00CC108B">
              <w:rPr>
                <w:sz w:val="22"/>
                <w:szCs w:val="22"/>
                <w:lang w:val="lt-LT"/>
              </w:rPr>
              <w:t>5</w:t>
            </w:r>
            <w:r w:rsidRPr="00C6206E">
              <w:rPr>
                <w:sz w:val="22"/>
                <w:szCs w:val="22"/>
                <w:lang w:val="lt-LT"/>
              </w:rPr>
              <w:t xml:space="preserve"> proc.</w:t>
            </w:r>
          </w:p>
        </w:tc>
        <w:tc>
          <w:tcPr>
            <w:tcW w:w="2110" w:type="dxa"/>
            <w:tcMar>
              <w:top w:w="0" w:type="dxa"/>
              <w:left w:w="108" w:type="dxa"/>
              <w:bottom w:w="0" w:type="dxa"/>
              <w:right w:w="108" w:type="dxa"/>
            </w:tcMar>
            <w:vAlign w:val="center"/>
            <w:hideMark/>
          </w:tcPr>
          <w:p w14:paraId="1600E1DB" w14:textId="74A6F59E" w:rsidR="008C7E50" w:rsidRPr="00C6206E" w:rsidRDefault="00CC108B" w:rsidP="00A66F93">
            <w:pPr>
              <w:jc w:val="center"/>
              <w:rPr>
                <w:sz w:val="22"/>
                <w:szCs w:val="22"/>
                <w:lang w:val="lt-LT"/>
              </w:rPr>
            </w:pPr>
            <w:r>
              <w:rPr>
                <w:sz w:val="22"/>
                <w:szCs w:val="22"/>
                <w:lang w:val="lt-LT"/>
              </w:rPr>
              <w:t>5</w:t>
            </w:r>
          </w:p>
        </w:tc>
      </w:tr>
      <w:tr w:rsidR="008C7E50" w:rsidRPr="00C6206E" w14:paraId="0EBDB005" w14:textId="77777777" w:rsidTr="00CC108B">
        <w:trPr>
          <w:trHeight w:val="275"/>
        </w:trPr>
        <w:tc>
          <w:tcPr>
            <w:tcW w:w="573" w:type="dxa"/>
            <w:tcMar>
              <w:top w:w="0" w:type="dxa"/>
              <w:left w:w="108" w:type="dxa"/>
              <w:bottom w:w="0" w:type="dxa"/>
              <w:right w:w="108" w:type="dxa"/>
            </w:tcMar>
            <w:vAlign w:val="center"/>
            <w:hideMark/>
          </w:tcPr>
          <w:p w14:paraId="593150A4" w14:textId="09296D15" w:rsidR="008C7E50" w:rsidRPr="00C6206E" w:rsidRDefault="008C7E50" w:rsidP="00494D4A">
            <w:pPr>
              <w:jc w:val="both"/>
              <w:rPr>
                <w:sz w:val="22"/>
                <w:szCs w:val="22"/>
                <w:lang w:val="lt-LT"/>
              </w:rPr>
            </w:pPr>
            <w:r w:rsidRPr="00C6206E">
              <w:rPr>
                <w:sz w:val="22"/>
                <w:szCs w:val="22"/>
                <w:lang w:val="lt-LT"/>
              </w:rPr>
              <w:t>4.</w:t>
            </w:r>
          </w:p>
        </w:tc>
        <w:tc>
          <w:tcPr>
            <w:tcW w:w="3310" w:type="dxa"/>
            <w:tcMar>
              <w:top w:w="0" w:type="dxa"/>
              <w:left w:w="108" w:type="dxa"/>
              <w:bottom w:w="0" w:type="dxa"/>
              <w:right w:w="108" w:type="dxa"/>
            </w:tcMar>
            <w:vAlign w:val="center"/>
            <w:hideMark/>
          </w:tcPr>
          <w:p w14:paraId="53EF80DD" w14:textId="1B0F8AA0" w:rsidR="008C7E50" w:rsidRPr="00C6206E" w:rsidRDefault="008C7E50" w:rsidP="00783BA6">
            <w:pPr>
              <w:jc w:val="both"/>
              <w:rPr>
                <w:sz w:val="22"/>
                <w:szCs w:val="22"/>
                <w:lang w:val="lt-LT"/>
              </w:rPr>
            </w:pPr>
            <w:r w:rsidRPr="00C6206E">
              <w:rPr>
                <w:sz w:val="22"/>
                <w:szCs w:val="22"/>
                <w:lang w:val="lt-LT"/>
              </w:rPr>
              <w:t>Nuosavo kapitalo pelningumas</w:t>
            </w:r>
            <w:r w:rsidR="00783BA6" w:rsidRPr="00C6206E">
              <w:rPr>
                <w:sz w:val="22"/>
                <w:szCs w:val="22"/>
                <w:lang w:val="lt-LT"/>
              </w:rPr>
              <w:t xml:space="preserve"> (ROE)</w:t>
            </w:r>
          </w:p>
        </w:tc>
        <w:tc>
          <w:tcPr>
            <w:tcW w:w="1983" w:type="dxa"/>
          </w:tcPr>
          <w:p w14:paraId="088EEDA7" w14:textId="7026EDB1" w:rsidR="008C7E50" w:rsidRPr="00C6206E" w:rsidRDefault="00783BA6" w:rsidP="00494D4A">
            <w:pPr>
              <w:jc w:val="both"/>
              <w:rPr>
                <w:sz w:val="22"/>
                <w:szCs w:val="22"/>
                <w:lang w:val="lt-LT"/>
              </w:rPr>
            </w:pPr>
            <w:r w:rsidRPr="00C6206E">
              <w:rPr>
                <w:sz w:val="22"/>
                <w:szCs w:val="22"/>
                <w:lang w:val="lt-LT"/>
              </w:rPr>
              <w:t>grynasis pelnas/nuosavas kapitalas*100</w:t>
            </w:r>
          </w:p>
        </w:tc>
        <w:tc>
          <w:tcPr>
            <w:tcW w:w="1883" w:type="dxa"/>
            <w:tcMar>
              <w:top w:w="0" w:type="dxa"/>
              <w:left w:w="108" w:type="dxa"/>
              <w:bottom w:w="0" w:type="dxa"/>
              <w:right w:w="108" w:type="dxa"/>
            </w:tcMar>
            <w:vAlign w:val="center"/>
            <w:hideMark/>
          </w:tcPr>
          <w:p w14:paraId="262F7D99" w14:textId="57EBB516" w:rsidR="008C7E50" w:rsidRPr="00C6206E" w:rsidRDefault="008C7E50" w:rsidP="00494D4A">
            <w:pPr>
              <w:jc w:val="both"/>
              <w:rPr>
                <w:sz w:val="22"/>
                <w:szCs w:val="22"/>
                <w:lang w:val="lt-LT"/>
              </w:rPr>
            </w:pPr>
            <w:r w:rsidRPr="00C6206E">
              <w:rPr>
                <w:sz w:val="22"/>
                <w:szCs w:val="22"/>
                <w:lang w:val="lt-LT"/>
              </w:rPr>
              <w:t>&gt; 5 proc.</w:t>
            </w:r>
          </w:p>
        </w:tc>
        <w:tc>
          <w:tcPr>
            <w:tcW w:w="2110" w:type="dxa"/>
            <w:tcMar>
              <w:top w:w="0" w:type="dxa"/>
              <w:left w:w="108" w:type="dxa"/>
              <w:bottom w:w="0" w:type="dxa"/>
              <w:right w:w="108" w:type="dxa"/>
            </w:tcMar>
            <w:vAlign w:val="center"/>
            <w:hideMark/>
          </w:tcPr>
          <w:p w14:paraId="06F20BDC" w14:textId="09E90C10" w:rsidR="008C7E50" w:rsidRPr="00C6206E" w:rsidRDefault="00CC108B" w:rsidP="00A66F93">
            <w:pPr>
              <w:jc w:val="center"/>
              <w:rPr>
                <w:sz w:val="22"/>
                <w:szCs w:val="22"/>
                <w:lang w:val="lt-LT"/>
              </w:rPr>
            </w:pPr>
            <w:r>
              <w:rPr>
                <w:sz w:val="22"/>
                <w:szCs w:val="22"/>
                <w:lang w:val="lt-LT"/>
              </w:rPr>
              <w:t>6</w:t>
            </w:r>
          </w:p>
        </w:tc>
      </w:tr>
      <w:tr w:rsidR="008C7E50" w:rsidRPr="00C6206E" w14:paraId="64BBFF26" w14:textId="77777777" w:rsidTr="00CC108B">
        <w:trPr>
          <w:trHeight w:val="244"/>
        </w:trPr>
        <w:tc>
          <w:tcPr>
            <w:tcW w:w="573" w:type="dxa"/>
            <w:tcMar>
              <w:top w:w="0" w:type="dxa"/>
              <w:left w:w="108" w:type="dxa"/>
              <w:bottom w:w="0" w:type="dxa"/>
              <w:right w:w="108" w:type="dxa"/>
            </w:tcMar>
            <w:vAlign w:val="center"/>
            <w:hideMark/>
          </w:tcPr>
          <w:p w14:paraId="395F3791" w14:textId="65C8B34E" w:rsidR="008C7E50" w:rsidRPr="00C6206E" w:rsidRDefault="008C7E50" w:rsidP="00494D4A">
            <w:pPr>
              <w:jc w:val="both"/>
              <w:rPr>
                <w:sz w:val="22"/>
                <w:szCs w:val="22"/>
                <w:lang w:val="lt-LT"/>
              </w:rPr>
            </w:pPr>
            <w:r w:rsidRPr="00C6206E">
              <w:rPr>
                <w:sz w:val="22"/>
                <w:szCs w:val="22"/>
                <w:lang w:val="lt-LT"/>
              </w:rPr>
              <w:t>5.</w:t>
            </w:r>
          </w:p>
        </w:tc>
        <w:tc>
          <w:tcPr>
            <w:tcW w:w="3310" w:type="dxa"/>
            <w:tcMar>
              <w:top w:w="0" w:type="dxa"/>
              <w:left w:w="108" w:type="dxa"/>
              <w:bottom w:w="0" w:type="dxa"/>
              <w:right w:w="108" w:type="dxa"/>
            </w:tcMar>
            <w:vAlign w:val="center"/>
            <w:hideMark/>
          </w:tcPr>
          <w:p w14:paraId="14E3979C" w14:textId="5B2FE85E" w:rsidR="008C7E50" w:rsidRPr="00C6206E" w:rsidRDefault="00783BA6" w:rsidP="00494D4A">
            <w:pPr>
              <w:jc w:val="both"/>
              <w:rPr>
                <w:sz w:val="22"/>
                <w:szCs w:val="22"/>
                <w:lang w:val="lt-LT"/>
              </w:rPr>
            </w:pPr>
            <w:r w:rsidRPr="00C6206E">
              <w:rPr>
                <w:sz w:val="22"/>
                <w:szCs w:val="22"/>
                <w:lang w:val="lt-LT"/>
              </w:rPr>
              <w:t>Turto pelningumas (ROA)</w:t>
            </w:r>
          </w:p>
        </w:tc>
        <w:tc>
          <w:tcPr>
            <w:tcW w:w="1983" w:type="dxa"/>
          </w:tcPr>
          <w:p w14:paraId="2365AF2A" w14:textId="0C32FB47" w:rsidR="008C7E50" w:rsidRPr="00C6206E" w:rsidRDefault="00783BA6" w:rsidP="00494D4A">
            <w:pPr>
              <w:jc w:val="both"/>
              <w:rPr>
                <w:sz w:val="22"/>
                <w:szCs w:val="22"/>
                <w:lang w:val="lt-LT"/>
              </w:rPr>
            </w:pPr>
            <w:r w:rsidRPr="00C6206E">
              <w:rPr>
                <w:sz w:val="22"/>
                <w:szCs w:val="22"/>
                <w:lang w:val="lt-LT"/>
              </w:rPr>
              <w:t>grynasis pelnas/turtas*100</w:t>
            </w:r>
          </w:p>
        </w:tc>
        <w:tc>
          <w:tcPr>
            <w:tcW w:w="1883" w:type="dxa"/>
            <w:tcMar>
              <w:top w:w="0" w:type="dxa"/>
              <w:left w:w="108" w:type="dxa"/>
              <w:bottom w:w="0" w:type="dxa"/>
              <w:right w:w="108" w:type="dxa"/>
            </w:tcMar>
            <w:vAlign w:val="center"/>
            <w:hideMark/>
          </w:tcPr>
          <w:p w14:paraId="7A3BFEA8" w14:textId="5C8DEAD5" w:rsidR="008C7E50" w:rsidRPr="00C6206E" w:rsidRDefault="00783BA6" w:rsidP="00494D4A">
            <w:pPr>
              <w:jc w:val="both"/>
              <w:rPr>
                <w:sz w:val="22"/>
                <w:szCs w:val="22"/>
                <w:lang w:val="lt-LT"/>
              </w:rPr>
            </w:pPr>
            <w:r w:rsidRPr="00C6206E">
              <w:rPr>
                <w:sz w:val="22"/>
                <w:szCs w:val="22"/>
                <w:lang w:val="lt-LT"/>
              </w:rPr>
              <w:t>&gt;5 proc.</w:t>
            </w:r>
          </w:p>
        </w:tc>
        <w:tc>
          <w:tcPr>
            <w:tcW w:w="2110" w:type="dxa"/>
            <w:tcMar>
              <w:top w:w="0" w:type="dxa"/>
              <w:left w:w="108" w:type="dxa"/>
              <w:bottom w:w="0" w:type="dxa"/>
              <w:right w:w="108" w:type="dxa"/>
            </w:tcMar>
            <w:vAlign w:val="bottom"/>
            <w:hideMark/>
          </w:tcPr>
          <w:p w14:paraId="6AA55BB4" w14:textId="0EC68CDE" w:rsidR="008C7E50" w:rsidRPr="00C6206E" w:rsidRDefault="00CC108B" w:rsidP="00A66F93">
            <w:pPr>
              <w:jc w:val="center"/>
              <w:rPr>
                <w:sz w:val="22"/>
                <w:szCs w:val="22"/>
                <w:lang w:val="lt-LT"/>
              </w:rPr>
            </w:pPr>
            <w:r>
              <w:rPr>
                <w:sz w:val="22"/>
                <w:szCs w:val="22"/>
                <w:lang w:val="lt-LT"/>
              </w:rPr>
              <w:t>6</w:t>
            </w:r>
          </w:p>
        </w:tc>
      </w:tr>
      <w:tr w:rsidR="008C7E50" w:rsidRPr="00C6206E" w14:paraId="02BA9B84" w14:textId="77777777" w:rsidTr="00CC108B">
        <w:trPr>
          <w:trHeight w:val="248"/>
        </w:trPr>
        <w:tc>
          <w:tcPr>
            <w:tcW w:w="573" w:type="dxa"/>
            <w:tcMar>
              <w:top w:w="0" w:type="dxa"/>
              <w:left w:w="108" w:type="dxa"/>
              <w:bottom w:w="0" w:type="dxa"/>
              <w:right w:w="108" w:type="dxa"/>
            </w:tcMar>
            <w:vAlign w:val="center"/>
            <w:hideMark/>
          </w:tcPr>
          <w:p w14:paraId="1B385130" w14:textId="791D32A9" w:rsidR="008C7E50" w:rsidRPr="00C6206E" w:rsidRDefault="00CC108B" w:rsidP="00494D4A">
            <w:pPr>
              <w:jc w:val="both"/>
              <w:rPr>
                <w:sz w:val="22"/>
                <w:szCs w:val="22"/>
                <w:lang w:val="lt-LT"/>
              </w:rPr>
            </w:pPr>
            <w:r>
              <w:rPr>
                <w:sz w:val="22"/>
                <w:szCs w:val="22"/>
                <w:lang w:val="lt-LT"/>
              </w:rPr>
              <w:t>6</w:t>
            </w:r>
            <w:r w:rsidR="008C7E50" w:rsidRPr="00C6206E">
              <w:rPr>
                <w:sz w:val="22"/>
                <w:szCs w:val="22"/>
                <w:lang w:val="lt-LT"/>
              </w:rPr>
              <w:t>.</w:t>
            </w:r>
          </w:p>
        </w:tc>
        <w:tc>
          <w:tcPr>
            <w:tcW w:w="3310" w:type="dxa"/>
            <w:tcMar>
              <w:top w:w="0" w:type="dxa"/>
              <w:left w:w="108" w:type="dxa"/>
              <w:bottom w:w="0" w:type="dxa"/>
              <w:right w:w="108" w:type="dxa"/>
            </w:tcMar>
            <w:vAlign w:val="center"/>
            <w:hideMark/>
          </w:tcPr>
          <w:p w14:paraId="5A8F65FE" w14:textId="77777777" w:rsidR="008C7E50" w:rsidRPr="00C6206E" w:rsidRDefault="008C7E50" w:rsidP="00494D4A">
            <w:pPr>
              <w:jc w:val="both"/>
              <w:rPr>
                <w:sz w:val="22"/>
                <w:szCs w:val="22"/>
                <w:lang w:val="lt-LT"/>
              </w:rPr>
            </w:pPr>
            <w:r w:rsidRPr="00C6206E">
              <w:rPr>
                <w:sz w:val="22"/>
                <w:szCs w:val="22"/>
                <w:lang w:val="lt-LT"/>
              </w:rPr>
              <w:t>Einamojo likvidumo koeficientas</w:t>
            </w:r>
          </w:p>
        </w:tc>
        <w:tc>
          <w:tcPr>
            <w:tcW w:w="1983" w:type="dxa"/>
          </w:tcPr>
          <w:p w14:paraId="342B042C" w14:textId="6A3665ED" w:rsidR="008C7E50" w:rsidRPr="00C6206E" w:rsidRDefault="00783BA6" w:rsidP="00494D4A">
            <w:pPr>
              <w:jc w:val="both"/>
              <w:rPr>
                <w:sz w:val="22"/>
                <w:szCs w:val="22"/>
                <w:lang w:val="lt-LT"/>
              </w:rPr>
            </w:pPr>
            <w:r w:rsidRPr="00C6206E">
              <w:rPr>
                <w:color w:val="000000"/>
                <w:sz w:val="22"/>
                <w:szCs w:val="22"/>
                <w:lang w:val="lt-LT"/>
              </w:rPr>
              <w:t>trumpalaikis turtas/trumpalaikiai įsipareigojimai</w:t>
            </w:r>
          </w:p>
        </w:tc>
        <w:tc>
          <w:tcPr>
            <w:tcW w:w="1883" w:type="dxa"/>
            <w:tcMar>
              <w:top w:w="0" w:type="dxa"/>
              <w:left w:w="108" w:type="dxa"/>
              <w:bottom w:w="0" w:type="dxa"/>
              <w:right w:w="108" w:type="dxa"/>
            </w:tcMar>
            <w:vAlign w:val="center"/>
            <w:hideMark/>
          </w:tcPr>
          <w:p w14:paraId="4A48AD05" w14:textId="702D7C9F" w:rsidR="008C7E50" w:rsidRPr="00C6206E" w:rsidRDefault="008C7E50" w:rsidP="00494D4A">
            <w:pPr>
              <w:jc w:val="both"/>
              <w:rPr>
                <w:sz w:val="22"/>
                <w:szCs w:val="22"/>
                <w:lang w:val="lt-LT"/>
              </w:rPr>
            </w:pPr>
            <w:r w:rsidRPr="00C6206E">
              <w:rPr>
                <w:sz w:val="22"/>
                <w:szCs w:val="22"/>
                <w:lang w:val="lt-LT"/>
              </w:rPr>
              <w:t>&gt;= 1</w:t>
            </w:r>
            <w:r w:rsidR="00CC108B">
              <w:rPr>
                <w:sz w:val="22"/>
                <w:szCs w:val="22"/>
                <w:lang w:val="lt-LT"/>
              </w:rPr>
              <w:t>,5</w:t>
            </w:r>
          </w:p>
        </w:tc>
        <w:tc>
          <w:tcPr>
            <w:tcW w:w="2110" w:type="dxa"/>
            <w:tcMar>
              <w:top w:w="0" w:type="dxa"/>
              <w:left w:w="108" w:type="dxa"/>
              <w:bottom w:w="0" w:type="dxa"/>
              <w:right w:w="108" w:type="dxa"/>
            </w:tcMar>
            <w:vAlign w:val="bottom"/>
            <w:hideMark/>
          </w:tcPr>
          <w:p w14:paraId="61227A4C" w14:textId="17DF7E3E" w:rsidR="008C7E50" w:rsidRPr="00C6206E" w:rsidRDefault="00CC108B" w:rsidP="00A66F93">
            <w:pPr>
              <w:jc w:val="center"/>
              <w:rPr>
                <w:sz w:val="22"/>
                <w:szCs w:val="22"/>
                <w:lang w:val="lt-LT"/>
              </w:rPr>
            </w:pPr>
            <w:r>
              <w:rPr>
                <w:sz w:val="22"/>
                <w:szCs w:val="22"/>
                <w:lang w:val="lt-LT"/>
              </w:rPr>
              <w:t>5</w:t>
            </w:r>
          </w:p>
        </w:tc>
      </w:tr>
      <w:tr w:rsidR="008C7E50" w:rsidRPr="00C6206E" w14:paraId="3A4E847C" w14:textId="77777777" w:rsidTr="00CC108B">
        <w:trPr>
          <w:trHeight w:val="130"/>
        </w:trPr>
        <w:tc>
          <w:tcPr>
            <w:tcW w:w="573" w:type="dxa"/>
            <w:tcMar>
              <w:top w:w="0" w:type="dxa"/>
              <w:left w:w="108" w:type="dxa"/>
              <w:bottom w:w="0" w:type="dxa"/>
              <w:right w:w="108" w:type="dxa"/>
            </w:tcMar>
            <w:vAlign w:val="center"/>
          </w:tcPr>
          <w:p w14:paraId="73E3D1C8" w14:textId="7954821B" w:rsidR="008C7E50" w:rsidRPr="00C6206E" w:rsidRDefault="00CC108B" w:rsidP="00494D4A">
            <w:pPr>
              <w:jc w:val="both"/>
              <w:rPr>
                <w:sz w:val="22"/>
                <w:szCs w:val="22"/>
                <w:lang w:val="lt-LT"/>
              </w:rPr>
            </w:pPr>
            <w:r>
              <w:rPr>
                <w:sz w:val="22"/>
                <w:szCs w:val="22"/>
                <w:lang w:val="lt-LT"/>
              </w:rPr>
              <w:t>7</w:t>
            </w:r>
            <w:r w:rsidR="008C7E50" w:rsidRPr="00C6206E">
              <w:rPr>
                <w:sz w:val="22"/>
                <w:szCs w:val="22"/>
                <w:lang w:val="lt-LT"/>
              </w:rPr>
              <w:t>.</w:t>
            </w:r>
          </w:p>
        </w:tc>
        <w:tc>
          <w:tcPr>
            <w:tcW w:w="3310" w:type="dxa"/>
            <w:tcMar>
              <w:top w:w="0" w:type="dxa"/>
              <w:left w:w="108" w:type="dxa"/>
              <w:bottom w:w="0" w:type="dxa"/>
              <w:right w:w="108" w:type="dxa"/>
            </w:tcMar>
            <w:vAlign w:val="center"/>
          </w:tcPr>
          <w:p w14:paraId="05F3CEC9" w14:textId="58531AF9" w:rsidR="008C7E50" w:rsidRPr="00C6206E" w:rsidRDefault="008C7E50" w:rsidP="00494D4A">
            <w:pPr>
              <w:jc w:val="both"/>
              <w:rPr>
                <w:sz w:val="22"/>
                <w:szCs w:val="22"/>
                <w:lang w:val="lt-LT"/>
              </w:rPr>
            </w:pPr>
            <w:r w:rsidRPr="00C6206E">
              <w:rPr>
                <w:bCs/>
                <w:color w:val="000000"/>
                <w:sz w:val="22"/>
                <w:szCs w:val="22"/>
                <w:lang w:val="lt-LT"/>
              </w:rPr>
              <w:t>Apyvartinio kapitalo apyvartumo koeficientas</w:t>
            </w:r>
          </w:p>
        </w:tc>
        <w:tc>
          <w:tcPr>
            <w:tcW w:w="1983" w:type="dxa"/>
          </w:tcPr>
          <w:p w14:paraId="16C057FD" w14:textId="4B3EF03C" w:rsidR="008C7E50" w:rsidRPr="00C6206E" w:rsidRDefault="00D66CA4" w:rsidP="00494D4A">
            <w:pPr>
              <w:jc w:val="both"/>
              <w:rPr>
                <w:sz w:val="22"/>
                <w:szCs w:val="22"/>
                <w:lang w:val="lt-LT"/>
              </w:rPr>
            </w:pPr>
            <w:r w:rsidRPr="00C6206E">
              <w:rPr>
                <w:color w:val="000000"/>
                <w:sz w:val="22"/>
                <w:szCs w:val="22"/>
                <w:lang w:val="lt-LT"/>
              </w:rPr>
              <w:t>Pardavimo pajamos/(trumpalaikis turtas -per vienus metus mokėtinos sumos ir kiti trumpalaikiai įsipareigojimai)</w:t>
            </w:r>
          </w:p>
        </w:tc>
        <w:tc>
          <w:tcPr>
            <w:tcW w:w="1883" w:type="dxa"/>
            <w:tcMar>
              <w:top w:w="0" w:type="dxa"/>
              <w:left w:w="108" w:type="dxa"/>
              <w:bottom w:w="0" w:type="dxa"/>
              <w:right w:w="108" w:type="dxa"/>
            </w:tcMar>
            <w:vAlign w:val="center"/>
          </w:tcPr>
          <w:p w14:paraId="7550A280" w14:textId="1A30174F" w:rsidR="008C7E50" w:rsidRPr="00C6206E" w:rsidRDefault="008C7E50" w:rsidP="00CC108B">
            <w:pPr>
              <w:jc w:val="both"/>
              <w:rPr>
                <w:sz w:val="22"/>
                <w:szCs w:val="22"/>
                <w:lang w:val="lt-LT"/>
              </w:rPr>
            </w:pPr>
            <w:r w:rsidRPr="00C6206E">
              <w:rPr>
                <w:sz w:val="22"/>
                <w:szCs w:val="22"/>
                <w:lang w:val="lt-LT"/>
              </w:rPr>
              <w:t>&gt;</w:t>
            </w:r>
            <w:r w:rsidR="00CC108B">
              <w:rPr>
                <w:sz w:val="22"/>
                <w:szCs w:val="22"/>
                <w:lang w:val="lt-LT"/>
              </w:rPr>
              <w:t>2</w:t>
            </w:r>
          </w:p>
        </w:tc>
        <w:tc>
          <w:tcPr>
            <w:tcW w:w="2110" w:type="dxa"/>
            <w:tcMar>
              <w:top w:w="0" w:type="dxa"/>
              <w:left w:w="108" w:type="dxa"/>
              <w:bottom w:w="0" w:type="dxa"/>
              <w:right w:w="108" w:type="dxa"/>
            </w:tcMar>
            <w:vAlign w:val="center"/>
          </w:tcPr>
          <w:p w14:paraId="3176EC28" w14:textId="53E0025E" w:rsidR="008C7E50" w:rsidRPr="00C6206E" w:rsidRDefault="00CC108B" w:rsidP="00A66F93">
            <w:pPr>
              <w:jc w:val="center"/>
              <w:rPr>
                <w:sz w:val="22"/>
                <w:szCs w:val="22"/>
                <w:lang w:val="lt-LT"/>
              </w:rPr>
            </w:pPr>
            <w:r>
              <w:rPr>
                <w:sz w:val="22"/>
                <w:szCs w:val="22"/>
                <w:lang w:val="lt-LT"/>
              </w:rPr>
              <w:t>5</w:t>
            </w:r>
          </w:p>
        </w:tc>
      </w:tr>
      <w:tr w:rsidR="00C6206E" w:rsidRPr="00C6206E" w14:paraId="39E1135C" w14:textId="77777777" w:rsidTr="00CC108B">
        <w:trPr>
          <w:trHeight w:val="284"/>
        </w:trPr>
        <w:tc>
          <w:tcPr>
            <w:tcW w:w="573" w:type="dxa"/>
            <w:shd w:val="clear" w:color="auto" w:fill="FFFFFF"/>
            <w:tcMar>
              <w:top w:w="0" w:type="dxa"/>
              <w:left w:w="108" w:type="dxa"/>
              <w:bottom w:w="0" w:type="dxa"/>
              <w:right w:w="108" w:type="dxa"/>
            </w:tcMar>
            <w:vAlign w:val="center"/>
            <w:hideMark/>
          </w:tcPr>
          <w:p w14:paraId="311F29BF" w14:textId="23A58492" w:rsidR="008C7E50" w:rsidRPr="00C6206E" w:rsidRDefault="00CC108B" w:rsidP="00494D4A">
            <w:pPr>
              <w:jc w:val="both"/>
              <w:rPr>
                <w:sz w:val="22"/>
                <w:szCs w:val="22"/>
                <w:lang w:val="lt-LT"/>
              </w:rPr>
            </w:pPr>
            <w:r>
              <w:rPr>
                <w:sz w:val="22"/>
                <w:szCs w:val="22"/>
                <w:lang w:val="lt-LT"/>
              </w:rPr>
              <w:t>8.</w:t>
            </w:r>
          </w:p>
        </w:tc>
        <w:tc>
          <w:tcPr>
            <w:tcW w:w="3310" w:type="dxa"/>
            <w:shd w:val="clear" w:color="auto" w:fill="FFFFFF"/>
            <w:tcMar>
              <w:top w:w="0" w:type="dxa"/>
              <w:left w:w="108" w:type="dxa"/>
              <w:bottom w:w="0" w:type="dxa"/>
              <w:right w:w="108" w:type="dxa"/>
            </w:tcMar>
            <w:vAlign w:val="center"/>
            <w:hideMark/>
          </w:tcPr>
          <w:p w14:paraId="1391645F" w14:textId="6B311C7D" w:rsidR="008C7E50" w:rsidRPr="00C6206E" w:rsidRDefault="008C7E50" w:rsidP="00494D4A">
            <w:pPr>
              <w:jc w:val="both"/>
              <w:rPr>
                <w:sz w:val="22"/>
                <w:szCs w:val="22"/>
                <w:lang w:val="lt-LT"/>
              </w:rPr>
            </w:pPr>
            <w:r w:rsidRPr="00C6206E">
              <w:rPr>
                <w:sz w:val="22"/>
                <w:szCs w:val="22"/>
                <w:lang w:val="lt-LT"/>
              </w:rPr>
              <w:t>Investicijų pritraukimas</w:t>
            </w:r>
            <w:r w:rsidR="00CC108B">
              <w:rPr>
                <w:sz w:val="22"/>
                <w:szCs w:val="22"/>
                <w:lang w:val="lt-LT"/>
              </w:rPr>
              <w:t xml:space="preserve"> (išskyrus akcininkų investicijas)</w:t>
            </w:r>
          </w:p>
        </w:tc>
        <w:tc>
          <w:tcPr>
            <w:tcW w:w="1983" w:type="dxa"/>
            <w:shd w:val="clear" w:color="auto" w:fill="FFFFFF"/>
          </w:tcPr>
          <w:p w14:paraId="4514CAC2" w14:textId="771D150C" w:rsidR="008C7E50" w:rsidRPr="00C6206E" w:rsidRDefault="00D66CA4" w:rsidP="007E5C5B">
            <w:pPr>
              <w:jc w:val="both"/>
              <w:rPr>
                <w:sz w:val="22"/>
                <w:szCs w:val="22"/>
                <w:lang w:val="lt-LT"/>
              </w:rPr>
            </w:pPr>
            <w:r w:rsidRPr="00C6206E">
              <w:rPr>
                <w:sz w:val="22"/>
                <w:szCs w:val="22"/>
                <w:lang w:val="lt-LT"/>
              </w:rPr>
              <w:t>-</w:t>
            </w:r>
          </w:p>
        </w:tc>
        <w:tc>
          <w:tcPr>
            <w:tcW w:w="1883" w:type="dxa"/>
            <w:shd w:val="clear" w:color="auto" w:fill="FFFFFF"/>
            <w:tcMar>
              <w:top w:w="0" w:type="dxa"/>
              <w:left w:w="108" w:type="dxa"/>
              <w:bottom w:w="0" w:type="dxa"/>
              <w:right w:w="108" w:type="dxa"/>
            </w:tcMar>
            <w:vAlign w:val="center"/>
            <w:hideMark/>
          </w:tcPr>
          <w:p w14:paraId="4BC45E23" w14:textId="6BFC31F1" w:rsidR="008C7E50" w:rsidRPr="00C6206E" w:rsidRDefault="008C7E50" w:rsidP="007E5C5B">
            <w:pPr>
              <w:jc w:val="both"/>
              <w:rPr>
                <w:sz w:val="22"/>
                <w:szCs w:val="22"/>
                <w:lang w:val="lt-LT"/>
              </w:rPr>
            </w:pPr>
            <w:r w:rsidRPr="00C6206E">
              <w:rPr>
                <w:sz w:val="22"/>
                <w:szCs w:val="22"/>
                <w:lang w:val="lt-LT"/>
              </w:rPr>
              <w:t xml:space="preserve">&gt;0 </w:t>
            </w:r>
          </w:p>
        </w:tc>
        <w:tc>
          <w:tcPr>
            <w:tcW w:w="2110" w:type="dxa"/>
            <w:shd w:val="clear" w:color="auto" w:fill="FFFFFF"/>
            <w:tcMar>
              <w:top w:w="0" w:type="dxa"/>
              <w:left w:w="108" w:type="dxa"/>
              <w:bottom w:w="0" w:type="dxa"/>
              <w:right w:w="108" w:type="dxa"/>
            </w:tcMar>
            <w:vAlign w:val="center"/>
            <w:hideMark/>
          </w:tcPr>
          <w:p w14:paraId="475C4572" w14:textId="3FFA941D" w:rsidR="008C7E50" w:rsidRPr="00C6206E" w:rsidRDefault="00C6206E" w:rsidP="00A66F93">
            <w:pPr>
              <w:jc w:val="center"/>
              <w:rPr>
                <w:sz w:val="22"/>
                <w:szCs w:val="22"/>
                <w:lang w:val="lt-LT"/>
              </w:rPr>
            </w:pPr>
            <w:r>
              <w:rPr>
                <w:sz w:val="22"/>
                <w:szCs w:val="22"/>
                <w:lang w:val="lt-LT"/>
              </w:rPr>
              <w:t>3</w:t>
            </w:r>
          </w:p>
        </w:tc>
      </w:tr>
      <w:tr w:rsidR="008C7E50" w:rsidRPr="00C6206E" w14:paraId="0B98E142" w14:textId="77777777" w:rsidTr="00CC108B">
        <w:trPr>
          <w:trHeight w:val="469"/>
        </w:trPr>
        <w:tc>
          <w:tcPr>
            <w:tcW w:w="573" w:type="dxa"/>
            <w:tcMar>
              <w:top w:w="0" w:type="dxa"/>
              <w:left w:w="108" w:type="dxa"/>
              <w:bottom w:w="0" w:type="dxa"/>
              <w:right w:w="108" w:type="dxa"/>
            </w:tcMar>
            <w:vAlign w:val="center"/>
            <w:hideMark/>
          </w:tcPr>
          <w:p w14:paraId="3A9ACABC" w14:textId="44365FF2" w:rsidR="008C7E50" w:rsidRPr="00C6206E" w:rsidRDefault="00CC108B" w:rsidP="00494D4A">
            <w:pPr>
              <w:jc w:val="both"/>
              <w:rPr>
                <w:sz w:val="22"/>
                <w:szCs w:val="22"/>
                <w:lang w:val="lt-LT"/>
              </w:rPr>
            </w:pPr>
            <w:r>
              <w:rPr>
                <w:sz w:val="22"/>
                <w:szCs w:val="22"/>
                <w:lang w:val="lt-LT"/>
              </w:rPr>
              <w:t>9</w:t>
            </w:r>
            <w:r w:rsidR="008C7E50" w:rsidRPr="00C6206E">
              <w:rPr>
                <w:sz w:val="22"/>
                <w:szCs w:val="22"/>
                <w:lang w:val="lt-LT"/>
              </w:rPr>
              <w:t>.</w:t>
            </w:r>
          </w:p>
        </w:tc>
        <w:tc>
          <w:tcPr>
            <w:tcW w:w="3310" w:type="dxa"/>
            <w:tcMar>
              <w:top w:w="0" w:type="dxa"/>
              <w:left w:w="108" w:type="dxa"/>
              <w:bottom w:w="0" w:type="dxa"/>
              <w:right w:w="108" w:type="dxa"/>
            </w:tcMar>
            <w:vAlign w:val="center"/>
            <w:hideMark/>
          </w:tcPr>
          <w:p w14:paraId="5F605507" w14:textId="77777777" w:rsidR="008C7E50" w:rsidRPr="00C6206E" w:rsidRDefault="008C7E50" w:rsidP="00494D4A">
            <w:pPr>
              <w:jc w:val="both"/>
              <w:rPr>
                <w:sz w:val="22"/>
                <w:szCs w:val="22"/>
                <w:lang w:val="lt-LT"/>
              </w:rPr>
            </w:pPr>
            <w:r w:rsidRPr="00C6206E">
              <w:rPr>
                <w:sz w:val="22"/>
                <w:szCs w:val="22"/>
                <w:lang w:val="lt-LT"/>
              </w:rPr>
              <w:t>Darbuotojų atlyginimų vidurkio augimas</w:t>
            </w:r>
          </w:p>
        </w:tc>
        <w:tc>
          <w:tcPr>
            <w:tcW w:w="1983" w:type="dxa"/>
          </w:tcPr>
          <w:p w14:paraId="001DBC1A" w14:textId="24629AD5" w:rsidR="008C7E50" w:rsidRPr="00C6206E" w:rsidRDefault="00D66CA4" w:rsidP="00C6206E">
            <w:pPr>
              <w:jc w:val="both"/>
              <w:rPr>
                <w:sz w:val="22"/>
                <w:szCs w:val="22"/>
                <w:lang w:val="lt-LT"/>
              </w:rPr>
            </w:pPr>
            <w:r w:rsidRPr="00C6206E">
              <w:rPr>
                <w:sz w:val="22"/>
                <w:szCs w:val="22"/>
                <w:lang w:val="lt-LT"/>
              </w:rPr>
              <w:t xml:space="preserve">(vidutinis DU – </w:t>
            </w:r>
            <w:r w:rsidR="00C6206E" w:rsidRPr="00C6206E">
              <w:rPr>
                <w:sz w:val="22"/>
                <w:szCs w:val="22"/>
                <w:lang w:val="lt-LT"/>
              </w:rPr>
              <w:t>praėjusio</w:t>
            </w:r>
            <w:r w:rsidRPr="00C6206E">
              <w:rPr>
                <w:sz w:val="22"/>
                <w:szCs w:val="22"/>
                <w:lang w:val="lt-LT"/>
              </w:rPr>
              <w:t xml:space="preserve"> laikotarpio vidutinis DU)/ </w:t>
            </w:r>
            <w:r w:rsidR="00C6206E" w:rsidRPr="00C6206E">
              <w:rPr>
                <w:sz w:val="22"/>
                <w:szCs w:val="22"/>
                <w:lang w:val="lt-LT"/>
              </w:rPr>
              <w:t>praėjusio</w:t>
            </w:r>
            <w:r w:rsidRPr="00C6206E">
              <w:rPr>
                <w:sz w:val="22"/>
                <w:szCs w:val="22"/>
                <w:lang w:val="lt-LT"/>
              </w:rPr>
              <w:t xml:space="preserve"> laikotarpio vidutinis DU</w:t>
            </w:r>
            <w:r w:rsidR="00C6206E" w:rsidRPr="00C6206E">
              <w:rPr>
                <w:sz w:val="22"/>
                <w:szCs w:val="22"/>
                <w:lang w:val="lt-LT"/>
              </w:rPr>
              <w:t>*100</w:t>
            </w:r>
          </w:p>
        </w:tc>
        <w:tc>
          <w:tcPr>
            <w:tcW w:w="1883" w:type="dxa"/>
            <w:tcMar>
              <w:top w:w="0" w:type="dxa"/>
              <w:left w:w="108" w:type="dxa"/>
              <w:bottom w:w="0" w:type="dxa"/>
              <w:right w:w="108" w:type="dxa"/>
            </w:tcMar>
            <w:vAlign w:val="center"/>
            <w:hideMark/>
          </w:tcPr>
          <w:p w14:paraId="0DAAD95E" w14:textId="7940F405" w:rsidR="008C7E50" w:rsidRPr="00C6206E" w:rsidRDefault="008C7E50" w:rsidP="00494D4A">
            <w:pPr>
              <w:jc w:val="both"/>
              <w:rPr>
                <w:sz w:val="22"/>
                <w:szCs w:val="22"/>
                <w:lang w:val="lt-LT"/>
              </w:rPr>
            </w:pPr>
            <w:r w:rsidRPr="00C6206E">
              <w:rPr>
                <w:sz w:val="22"/>
                <w:szCs w:val="22"/>
                <w:lang w:val="lt-LT"/>
              </w:rPr>
              <w:t xml:space="preserve">&gt; </w:t>
            </w:r>
            <w:r w:rsidR="00CC108B">
              <w:rPr>
                <w:sz w:val="22"/>
                <w:szCs w:val="22"/>
                <w:lang w:val="lt-LT"/>
              </w:rPr>
              <w:t>5</w:t>
            </w:r>
            <w:r w:rsidRPr="00C6206E">
              <w:rPr>
                <w:sz w:val="22"/>
                <w:szCs w:val="22"/>
                <w:lang w:val="lt-LT"/>
              </w:rPr>
              <w:t xml:space="preserve"> proc.</w:t>
            </w:r>
          </w:p>
          <w:p w14:paraId="6E61AD3C" w14:textId="77777777" w:rsidR="008C7E50" w:rsidRPr="00C6206E" w:rsidRDefault="008C7E50" w:rsidP="00494D4A">
            <w:pPr>
              <w:jc w:val="both"/>
              <w:rPr>
                <w:sz w:val="22"/>
                <w:szCs w:val="22"/>
                <w:lang w:val="lt-LT"/>
              </w:rPr>
            </w:pPr>
          </w:p>
        </w:tc>
        <w:tc>
          <w:tcPr>
            <w:tcW w:w="2110" w:type="dxa"/>
            <w:tcMar>
              <w:top w:w="0" w:type="dxa"/>
              <w:left w:w="108" w:type="dxa"/>
              <w:bottom w:w="0" w:type="dxa"/>
              <w:right w:w="108" w:type="dxa"/>
            </w:tcMar>
            <w:vAlign w:val="center"/>
            <w:hideMark/>
          </w:tcPr>
          <w:p w14:paraId="343FB894" w14:textId="2C6B1441" w:rsidR="008C7E50" w:rsidRPr="00C6206E" w:rsidRDefault="00CC108B" w:rsidP="00A66F93">
            <w:pPr>
              <w:jc w:val="center"/>
              <w:rPr>
                <w:sz w:val="22"/>
                <w:szCs w:val="22"/>
                <w:lang w:val="lt-LT"/>
              </w:rPr>
            </w:pPr>
            <w:r>
              <w:rPr>
                <w:sz w:val="22"/>
                <w:szCs w:val="22"/>
                <w:lang w:val="lt-LT"/>
              </w:rPr>
              <w:t>5</w:t>
            </w:r>
          </w:p>
        </w:tc>
      </w:tr>
      <w:tr w:rsidR="008C7E50" w:rsidRPr="00C6206E" w14:paraId="70AF03BD" w14:textId="77777777" w:rsidTr="00CC108B">
        <w:trPr>
          <w:trHeight w:val="98"/>
        </w:trPr>
        <w:tc>
          <w:tcPr>
            <w:tcW w:w="573" w:type="dxa"/>
            <w:tcMar>
              <w:top w:w="0" w:type="dxa"/>
              <w:left w:w="108" w:type="dxa"/>
              <w:bottom w:w="0" w:type="dxa"/>
              <w:right w:w="108" w:type="dxa"/>
            </w:tcMar>
            <w:vAlign w:val="center"/>
          </w:tcPr>
          <w:p w14:paraId="03064C24" w14:textId="57CA18D0" w:rsidR="008C7E50" w:rsidRPr="00C6206E" w:rsidRDefault="008C7E50" w:rsidP="00CC108B">
            <w:pPr>
              <w:jc w:val="both"/>
              <w:rPr>
                <w:sz w:val="22"/>
                <w:szCs w:val="22"/>
                <w:lang w:val="lt-LT"/>
              </w:rPr>
            </w:pPr>
            <w:r w:rsidRPr="00C6206E">
              <w:rPr>
                <w:sz w:val="22"/>
                <w:szCs w:val="22"/>
                <w:lang w:val="lt-LT"/>
              </w:rPr>
              <w:t>1</w:t>
            </w:r>
            <w:r w:rsidR="00CC108B">
              <w:rPr>
                <w:sz w:val="22"/>
                <w:szCs w:val="22"/>
                <w:lang w:val="lt-LT"/>
              </w:rPr>
              <w:t>0</w:t>
            </w:r>
            <w:r w:rsidRPr="00C6206E">
              <w:rPr>
                <w:sz w:val="22"/>
                <w:szCs w:val="22"/>
                <w:lang w:val="lt-LT"/>
              </w:rPr>
              <w:t>.</w:t>
            </w:r>
          </w:p>
        </w:tc>
        <w:tc>
          <w:tcPr>
            <w:tcW w:w="3310" w:type="dxa"/>
            <w:tcMar>
              <w:top w:w="0" w:type="dxa"/>
              <w:left w:w="108" w:type="dxa"/>
              <w:bottom w:w="0" w:type="dxa"/>
              <w:right w:w="108" w:type="dxa"/>
            </w:tcMar>
            <w:vAlign w:val="center"/>
          </w:tcPr>
          <w:p w14:paraId="6BB6784B" w14:textId="77777777" w:rsidR="008C7E50" w:rsidRPr="00C6206E" w:rsidRDefault="008C7E50" w:rsidP="00A17CFC">
            <w:pPr>
              <w:jc w:val="both"/>
              <w:rPr>
                <w:bCs/>
                <w:color w:val="000000"/>
                <w:sz w:val="22"/>
                <w:szCs w:val="22"/>
                <w:lang w:val="lt-LT"/>
              </w:rPr>
            </w:pPr>
            <w:r w:rsidRPr="00C6206E">
              <w:rPr>
                <w:bCs/>
                <w:color w:val="000000"/>
                <w:sz w:val="22"/>
                <w:szCs w:val="22"/>
                <w:lang w:val="lt-LT"/>
              </w:rPr>
              <w:t>Naujų informacinių  ir kitų technologijų , kuriančių pridėtinę vertę, diegimas, naudojimas ir vystymas</w:t>
            </w:r>
          </w:p>
          <w:p w14:paraId="23A3A62B" w14:textId="6340E6D0" w:rsidR="008C7E50" w:rsidRPr="00C6206E" w:rsidRDefault="008C7E50" w:rsidP="00494D4A">
            <w:pPr>
              <w:jc w:val="both"/>
              <w:rPr>
                <w:sz w:val="22"/>
                <w:szCs w:val="22"/>
                <w:lang w:val="lt-LT"/>
              </w:rPr>
            </w:pPr>
          </w:p>
        </w:tc>
        <w:tc>
          <w:tcPr>
            <w:tcW w:w="1983" w:type="dxa"/>
          </w:tcPr>
          <w:p w14:paraId="333462B5" w14:textId="2FCEC8AC" w:rsidR="008C7E50" w:rsidRPr="00C6206E" w:rsidRDefault="00D66CA4" w:rsidP="00A17CFC">
            <w:pPr>
              <w:jc w:val="both"/>
              <w:rPr>
                <w:sz w:val="22"/>
                <w:szCs w:val="22"/>
                <w:lang w:val="lt-LT"/>
              </w:rPr>
            </w:pPr>
            <w:r w:rsidRPr="00C6206E">
              <w:rPr>
                <w:sz w:val="22"/>
                <w:szCs w:val="22"/>
                <w:lang w:val="lt-LT"/>
              </w:rPr>
              <w:t>-</w:t>
            </w:r>
          </w:p>
        </w:tc>
        <w:tc>
          <w:tcPr>
            <w:tcW w:w="1883" w:type="dxa"/>
            <w:tcMar>
              <w:top w:w="0" w:type="dxa"/>
              <w:left w:w="108" w:type="dxa"/>
              <w:bottom w:w="0" w:type="dxa"/>
              <w:right w:w="108" w:type="dxa"/>
            </w:tcMar>
            <w:vAlign w:val="center"/>
          </w:tcPr>
          <w:p w14:paraId="582A9617" w14:textId="0FC5D2CB" w:rsidR="008C7E50" w:rsidRPr="00C6206E" w:rsidRDefault="008C7E50" w:rsidP="00A17CFC">
            <w:pPr>
              <w:jc w:val="both"/>
              <w:rPr>
                <w:sz w:val="22"/>
                <w:szCs w:val="22"/>
                <w:lang w:val="lt-LT"/>
              </w:rPr>
            </w:pPr>
            <w:r w:rsidRPr="00C6206E">
              <w:rPr>
                <w:sz w:val="22"/>
                <w:szCs w:val="22"/>
                <w:lang w:val="lt-LT"/>
              </w:rPr>
              <w:t>Taip</w:t>
            </w:r>
          </w:p>
        </w:tc>
        <w:tc>
          <w:tcPr>
            <w:tcW w:w="2110" w:type="dxa"/>
            <w:tcMar>
              <w:top w:w="0" w:type="dxa"/>
              <w:left w:w="108" w:type="dxa"/>
              <w:bottom w:w="0" w:type="dxa"/>
              <w:right w:w="108" w:type="dxa"/>
            </w:tcMar>
            <w:vAlign w:val="center"/>
          </w:tcPr>
          <w:p w14:paraId="74CCD25C" w14:textId="2C4AFA69" w:rsidR="008C7E50" w:rsidRPr="00C6206E" w:rsidRDefault="00C6206E" w:rsidP="00A66F93">
            <w:pPr>
              <w:jc w:val="center"/>
              <w:rPr>
                <w:sz w:val="22"/>
                <w:szCs w:val="22"/>
                <w:lang w:val="lt-LT"/>
              </w:rPr>
            </w:pPr>
            <w:r>
              <w:rPr>
                <w:sz w:val="22"/>
                <w:szCs w:val="22"/>
                <w:lang w:val="lt-LT"/>
              </w:rPr>
              <w:t>3</w:t>
            </w:r>
            <w:r w:rsidR="009E52B5">
              <w:rPr>
                <w:sz w:val="22"/>
                <w:szCs w:val="22"/>
                <w:lang w:val="lt-LT"/>
              </w:rPr>
              <w:t>“</w:t>
            </w:r>
          </w:p>
        </w:tc>
      </w:tr>
    </w:tbl>
    <w:p w14:paraId="3718C6E0" w14:textId="39CAD6F5" w:rsidR="00F62285" w:rsidRDefault="00F62285" w:rsidP="00F62285">
      <w:pPr>
        <w:numPr>
          <w:ilvl w:val="1"/>
          <w:numId w:val="36"/>
        </w:numPr>
        <w:jc w:val="both"/>
        <w:rPr>
          <w:color w:val="000000"/>
          <w:sz w:val="24"/>
          <w:szCs w:val="24"/>
          <w:lang w:val="lt-LT"/>
        </w:rPr>
      </w:pPr>
      <w:r w:rsidRPr="0018494F">
        <w:rPr>
          <w:color w:val="000000"/>
          <w:sz w:val="24"/>
          <w:szCs w:val="24"/>
          <w:lang w:val="lt-LT"/>
        </w:rPr>
        <w:t>1</w:t>
      </w:r>
      <w:r>
        <w:rPr>
          <w:color w:val="000000"/>
          <w:sz w:val="24"/>
          <w:szCs w:val="24"/>
          <w:lang w:val="lt-LT"/>
        </w:rPr>
        <w:t>9</w:t>
      </w:r>
      <w:r w:rsidRPr="0018494F">
        <w:rPr>
          <w:color w:val="000000"/>
          <w:sz w:val="24"/>
          <w:szCs w:val="24"/>
          <w:lang w:val="lt-LT"/>
        </w:rPr>
        <w:t xml:space="preserve"> punktą ir išdėstyti jį taip:</w:t>
      </w:r>
    </w:p>
    <w:p w14:paraId="723D5596" w14:textId="56B4E737" w:rsidR="00D32715" w:rsidRDefault="00486B3E" w:rsidP="00D32715">
      <w:pPr>
        <w:jc w:val="both"/>
        <w:rPr>
          <w:color w:val="000000"/>
          <w:sz w:val="24"/>
          <w:szCs w:val="24"/>
          <w:lang w:val="lt-LT"/>
        </w:rPr>
      </w:pPr>
      <w:r>
        <w:rPr>
          <w:color w:val="000000"/>
          <w:sz w:val="24"/>
          <w:szCs w:val="24"/>
          <w:lang w:val="lt-LT"/>
        </w:rPr>
        <w:tab/>
      </w:r>
      <w:r w:rsidR="00F62285">
        <w:rPr>
          <w:color w:val="000000"/>
          <w:sz w:val="24"/>
          <w:szCs w:val="24"/>
          <w:lang w:val="lt-LT"/>
        </w:rPr>
        <w:t xml:space="preserve">„19. </w:t>
      </w:r>
      <w:r w:rsidR="00D32715">
        <w:rPr>
          <w:color w:val="000000"/>
          <w:sz w:val="24"/>
          <w:szCs w:val="24"/>
          <w:lang w:val="lt-LT"/>
        </w:rPr>
        <w:t>Kiekvienas 18 punkte nurodytas t</w:t>
      </w:r>
      <w:r w:rsidR="00F62285" w:rsidRPr="00F62285">
        <w:rPr>
          <w:color w:val="000000"/>
          <w:sz w:val="24"/>
          <w:szCs w:val="24"/>
          <w:lang w:val="lt-LT"/>
        </w:rPr>
        <w:t>eigiamai įvertinta</w:t>
      </w:r>
      <w:r w:rsidR="00F62285">
        <w:rPr>
          <w:color w:val="000000"/>
          <w:sz w:val="24"/>
          <w:szCs w:val="24"/>
          <w:lang w:val="lt-LT"/>
        </w:rPr>
        <w:t>s</w:t>
      </w:r>
      <w:r w:rsidR="00F62285" w:rsidRPr="00F62285">
        <w:rPr>
          <w:color w:val="000000"/>
          <w:sz w:val="24"/>
          <w:szCs w:val="24"/>
          <w:lang w:val="lt-LT"/>
        </w:rPr>
        <w:t xml:space="preserve"> rodikli</w:t>
      </w:r>
      <w:r w:rsidR="00F62285">
        <w:rPr>
          <w:color w:val="000000"/>
          <w:sz w:val="24"/>
          <w:szCs w:val="24"/>
          <w:lang w:val="lt-LT"/>
        </w:rPr>
        <w:t>s</w:t>
      </w:r>
      <w:r w:rsidR="00F62285" w:rsidRPr="00F62285">
        <w:rPr>
          <w:color w:val="000000"/>
          <w:sz w:val="24"/>
          <w:szCs w:val="24"/>
          <w:lang w:val="lt-LT"/>
        </w:rPr>
        <w:t xml:space="preserve"> suteikia teisę į </w:t>
      </w:r>
      <w:r w:rsidR="00F62285">
        <w:rPr>
          <w:color w:val="000000"/>
          <w:sz w:val="24"/>
          <w:szCs w:val="24"/>
          <w:lang w:val="lt-LT"/>
        </w:rPr>
        <w:t>nustatyto dydžio pastoviosios darbu užmokesčio dalies priedą – kintamąją dalį</w:t>
      </w:r>
      <w:r w:rsidR="00F62285" w:rsidRPr="00F62285">
        <w:rPr>
          <w:color w:val="000000"/>
          <w:sz w:val="24"/>
          <w:szCs w:val="24"/>
          <w:lang w:val="lt-LT"/>
        </w:rPr>
        <w:t xml:space="preserve">. Maksimalus kintamos dalies dydis, </w:t>
      </w:r>
      <w:r w:rsidR="00F62285">
        <w:rPr>
          <w:color w:val="000000"/>
          <w:sz w:val="24"/>
          <w:szCs w:val="24"/>
          <w:lang w:val="lt-LT"/>
        </w:rPr>
        <w:t>pasiekus visus rodiklius</w:t>
      </w:r>
      <w:r w:rsidR="00F62285" w:rsidRPr="00F62285">
        <w:rPr>
          <w:color w:val="000000"/>
          <w:sz w:val="24"/>
          <w:szCs w:val="24"/>
          <w:lang w:val="lt-LT"/>
        </w:rPr>
        <w:t xml:space="preserve">, </w:t>
      </w:r>
      <w:r w:rsidR="00F62285">
        <w:rPr>
          <w:color w:val="000000"/>
          <w:sz w:val="24"/>
          <w:szCs w:val="24"/>
          <w:lang w:val="lt-LT"/>
        </w:rPr>
        <w:t>sudaro</w:t>
      </w:r>
      <w:r w:rsidR="00F62285" w:rsidRPr="00F62285">
        <w:rPr>
          <w:color w:val="000000"/>
          <w:sz w:val="24"/>
          <w:szCs w:val="24"/>
          <w:lang w:val="lt-LT"/>
        </w:rPr>
        <w:t xml:space="preserve"> 50 procentų pastoviosios dalies</w:t>
      </w:r>
      <w:r w:rsidR="00C90009">
        <w:rPr>
          <w:color w:val="000000"/>
          <w:sz w:val="24"/>
          <w:szCs w:val="24"/>
          <w:lang w:val="lt-LT"/>
        </w:rPr>
        <w:t>“</w:t>
      </w:r>
      <w:r w:rsidR="00F62285" w:rsidRPr="00F62285">
        <w:rPr>
          <w:color w:val="000000"/>
          <w:sz w:val="24"/>
          <w:szCs w:val="24"/>
          <w:lang w:val="lt-LT"/>
        </w:rPr>
        <w:t>.</w:t>
      </w:r>
    </w:p>
    <w:p w14:paraId="47700169" w14:textId="6F3E491E" w:rsidR="002A2290" w:rsidRPr="002A2290" w:rsidRDefault="002A2290" w:rsidP="002A2290">
      <w:pPr>
        <w:pStyle w:val="Sraopastraipa"/>
        <w:numPr>
          <w:ilvl w:val="0"/>
          <w:numId w:val="36"/>
        </w:numPr>
        <w:jc w:val="both"/>
        <w:rPr>
          <w:color w:val="000000"/>
          <w:sz w:val="24"/>
          <w:szCs w:val="24"/>
          <w:lang w:val="lt-LT"/>
        </w:rPr>
      </w:pPr>
      <w:r>
        <w:rPr>
          <w:color w:val="000000"/>
          <w:sz w:val="24"/>
          <w:szCs w:val="24"/>
          <w:lang w:val="lt-LT"/>
        </w:rPr>
        <w:t>Ši</w:t>
      </w:r>
      <w:r w:rsidR="002D7D42">
        <w:rPr>
          <w:color w:val="000000"/>
          <w:sz w:val="24"/>
          <w:szCs w:val="24"/>
          <w:lang w:val="lt-LT"/>
        </w:rPr>
        <w:t>o</w:t>
      </w:r>
      <w:r>
        <w:rPr>
          <w:color w:val="000000"/>
          <w:sz w:val="24"/>
          <w:szCs w:val="24"/>
          <w:lang w:val="lt-LT"/>
        </w:rPr>
        <w:t xml:space="preserve"> sprendim</w:t>
      </w:r>
      <w:r w:rsidR="002D7D42">
        <w:rPr>
          <w:color w:val="000000"/>
          <w:sz w:val="24"/>
          <w:szCs w:val="24"/>
          <w:lang w:val="lt-LT"/>
        </w:rPr>
        <w:t>o 1 punktas</w:t>
      </w:r>
      <w:r>
        <w:rPr>
          <w:color w:val="000000"/>
          <w:sz w:val="24"/>
          <w:szCs w:val="24"/>
          <w:lang w:val="lt-LT"/>
        </w:rPr>
        <w:t xml:space="preserve"> įsigalioja 2022 m. sausio 1 d.</w:t>
      </w:r>
    </w:p>
    <w:p w14:paraId="02DB44A1" w14:textId="77777777" w:rsidR="00C3575C" w:rsidRPr="0018494F" w:rsidRDefault="00C3575C" w:rsidP="00C3575C">
      <w:pPr>
        <w:pStyle w:val="Bodytext20"/>
        <w:numPr>
          <w:ilvl w:val="0"/>
          <w:numId w:val="36"/>
        </w:numPr>
        <w:spacing w:line="20" w:lineRule="atLeast"/>
        <w:jc w:val="both"/>
        <w:rPr>
          <w:rStyle w:val="Bodytext2TimesNewRoman"/>
          <w:rFonts w:eastAsia="Book Antiqua"/>
          <w:shd w:val="clear" w:color="auto" w:fill="FFFFFF"/>
        </w:rPr>
      </w:pPr>
      <w:r w:rsidRPr="0018494F">
        <w:rPr>
          <w:rFonts w:ascii="Times New Roman" w:eastAsia="Times New Roman" w:hAnsi="Times New Roman" w:cs="Times New Roman"/>
          <w:color w:val="000000"/>
          <w:sz w:val="24"/>
          <w:szCs w:val="24"/>
        </w:rPr>
        <w:t xml:space="preserve">Sprendimą skelbti Teisės aktų registre ir savivaldybės interneto svetainėje </w:t>
      </w:r>
      <w:hyperlink r:id="rId9" w:history="1">
        <w:r w:rsidRPr="0018494F">
          <w:rPr>
            <w:rStyle w:val="Hipersaitas"/>
            <w:rFonts w:ascii="Times New Roman" w:eastAsia="Times New Roman" w:hAnsi="Times New Roman" w:cs="Times New Roman"/>
            <w:sz w:val="24"/>
            <w:szCs w:val="24"/>
          </w:rPr>
          <w:t>www.rokiskis.lt</w:t>
        </w:r>
      </w:hyperlink>
    </w:p>
    <w:p w14:paraId="30E47C80" w14:textId="77777777" w:rsidR="00775926" w:rsidRPr="0018494F" w:rsidRDefault="00775926" w:rsidP="00C3575C">
      <w:pPr>
        <w:pStyle w:val="Bodytext20"/>
        <w:spacing w:line="20" w:lineRule="atLeast"/>
        <w:ind w:firstLine="567"/>
        <w:jc w:val="both"/>
        <w:rPr>
          <w:rStyle w:val="Bodytext2TimesNewRoman"/>
          <w:rFonts w:eastAsia="Book Antiqua"/>
          <w:shd w:val="clear" w:color="auto" w:fill="FFFFFF"/>
        </w:rPr>
      </w:pPr>
      <w:r w:rsidRPr="0018494F">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48891431" w14:textId="77777777" w:rsidR="00AB6567" w:rsidRPr="0018494F" w:rsidRDefault="00AB6567" w:rsidP="00C3166F">
      <w:pPr>
        <w:widowControl w:val="0"/>
        <w:tabs>
          <w:tab w:val="left" w:pos="7938"/>
        </w:tabs>
        <w:suppressAutoHyphens/>
        <w:jc w:val="both"/>
        <w:rPr>
          <w:sz w:val="24"/>
          <w:szCs w:val="24"/>
          <w:lang w:val="lt-LT"/>
        </w:rPr>
      </w:pPr>
    </w:p>
    <w:p w14:paraId="4DD8768A" w14:textId="77777777" w:rsidR="00AB6567" w:rsidRPr="0018494F" w:rsidRDefault="00AB6567" w:rsidP="00C3166F">
      <w:pPr>
        <w:widowControl w:val="0"/>
        <w:tabs>
          <w:tab w:val="left" w:pos="7938"/>
        </w:tabs>
        <w:suppressAutoHyphens/>
        <w:jc w:val="both"/>
        <w:rPr>
          <w:sz w:val="24"/>
          <w:szCs w:val="24"/>
          <w:lang w:val="lt-LT"/>
        </w:rPr>
      </w:pPr>
    </w:p>
    <w:p w14:paraId="044864B4" w14:textId="77777777" w:rsidR="00AB6567" w:rsidRPr="0018494F" w:rsidRDefault="00AB6567" w:rsidP="00C3166F">
      <w:pPr>
        <w:widowControl w:val="0"/>
        <w:tabs>
          <w:tab w:val="left" w:pos="7938"/>
        </w:tabs>
        <w:suppressAutoHyphens/>
        <w:jc w:val="both"/>
        <w:rPr>
          <w:sz w:val="24"/>
          <w:szCs w:val="24"/>
          <w:lang w:val="lt-LT"/>
        </w:rPr>
      </w:pPr>
    </w:p>
    <w:p w14:paraId="76D124F5" w14:textId="6D3A858C" w:rsidR="008F51F4" w:rsidRDefault="005F4FFA" w:rsidP="00D32715">
      <w:pPr>
        <w:widowControl w:val="0"/>
        <w:tabs>
          <w:tab w:val="left" w:pos="7938"/>
        </w:tabs>
        <w:suppressAutoHyphens/>
        <w:jc w:val="both"/>
        <w:rPr>
          <w:sz w:val="24"/>
          <w:szCs w:val="24"/>
          <w:lang w:val="lt-LT"/>
        </w:rPr>
      </w:pPr>
      <w:r w:rsidRPr="0018494F">
        <w:rPr>
          <w:rFonts w:eastAsia="Lucida Sans Unicode"/>
          <w:kern w:val="1"/>
          <w:sz w:val="24"/>
          <w:szCs w:val="24"/>
          <w:lang w:val="lt-LT"/>
        </w:rPr>
        <w:t xml:space="preserve">Savivaldybės meras                                                                   </w:t>
      </w:r>
      <w:r w:rsidR="00B10652" w:rsidRPr="0018494F">
        <w:rPr>
          <w:rFonts w:eastAsia="Lucida Sans Unicode"/>
          <w:kern w:val="1"/>
          <w:sz w:val="24"/>
          <w:szCs w:val="24"/>
          <w:lang w:val="lt-LT"/>
        </w:rPr>
        <w:t>Ramūnas Godeliauskas</w:t>
      </w:r>
    </w:p>
    <w:p w14:paraId="4C2AB3C5" w14:textId="77777777" w:rsidR="00276752" w:rsidRDefault="00276752" w:rsidP="00C3166F">
      <w:pPr>
        <w:jc w:val="both"/>
        <w:rPr>
          <w:sz w:val="24"/>
          <w:szCs w:val="24"/>
          <w:lang w:val="lt-LT"/>
        </w:rPr>
      </w:pPr>
    </w:p>
    <w:p w14:paraId="1D3F73D2" w14:textId="77777777" w:rsidR="00276752" w:rsidRPr="0018494F" w:rsidRDefault="00276752" w:rsidP="00C3166F">
      <w:pPr>
        <w:jc w:val="both"/>
        <w:rPr>
          <w:sz w:val="24"/>
          <w:szCs w:val="24"/>
          <w:lang w:val="lt-LT"/>
        </w:rPr>
      </w:pPr>
    </w:p>
    <w:p w14:paraId="5083B028" w14:textId="77777777" w:rsidR="008F51F4" w:rsidRPr="0018494F" w:rsidRDefault="008F51F4" w:rsidP="00C3166F">
      <w:pPr>
        <w:jc w:val="both"/>
        <w:rPr>
          <w:sz w:val="24"/>
          <w:szCs w:val="24"/>
          <w:lang w:val="lt-LT"/>
        </w:rPr>
      </w:pPr>
    </w:p>
    <w:p w14:paraId="38B03675" w14:textId="79222ACA" w:rsidR="00C3575C" w:rsidRPr="00D32715" w:rsidRDefault="008F51F4" w:rsidP="00C3575C">
      <w:pPr>
        <w:jc w:val="both"/>
        <w:rPr>
          <w:sz w:val="24"/>
          <w:szCs w:val="24"/>
          <w:lang w:val="lt-LT"/>
        </w:rPr>
      </w:pPr>
      <w:r w:rsidRPr="0018494F">
        <w:rPr>
          <w:sz w:val="24"/>
          <w:szCs w:val="24"/>
          <w:lang w:val="lt-LT"/>
        </w:rPr>
        <w:t>Violeta Bieliūnaitė-Vanagienė</w:t>
      </w:r>
    </w:p>
    <w:p w14:paraId="168F6CF5" w14:textId="77777777" w:rsidR="00C3575C" w:rsidRPr="0018494F" w:rsidRDefault="00C3575C" w:rsidP="00C3575C">
      <w:pPr>
        <w:jc w:val="both"/>
        <w:rPr>
          <w:bCs/>
          <w:sz w:val="24"/>
          <w:szCs w:val="24"/>
          <w:lang w:val="lt-LT"/>
        </w:rPr>
      </w:pPr>
      <w:r w:rsidRPr="0018494F">
        <w:rPr>
          <w:bCs/>
          <w:sz w:val="24"/>
          <w:szCs w:val="24"/>
          <w:lang w:val="lt-LT"/>
        </w:rPr>
        <w:lastRenderedPageBreak/>
        <w:t>Rokiškio rajono savivaldybės tarybai</w:t>
      </w:r>
    </w:p>
    <w:p w14:paraId="1753BC70" w14:textId="77777777" w:rsidR="00C3575C" w:rsidRPr="0018494F" w:rsidRDefault="00C3575C" w:rsidP="00C3575C">
      <w:pPr>
        <w:jc w:val="both"/>
        <w:rPr>
          <w:b/>
          <w:bCs/>
          <w:sz w:val="24"/>
          <w:szCs w:val="24"/>
          <w:lang w:val="lt-LT"/>
        </w:rPr>
      </w:pPr>
    </w:p>
    <w:p w14:paraId="0270C878" w14:textId="477C547D" w:rsidR="00C3575C" w:rsidRPr="0018494F" w:rsidRDefault="00C3575C" w:rsidP="00C3575C">
      <w:pPr>
        <w:widowControl w:val="0"/>
        <w:suppressAutoHyphens/>
        <w:jc w:val="center"/>
        <w:rPr>
          <w:rFonts w:eastAsia="Lucida Sans Unicode"/>
          <w:b/>
          <w:kern w:val="1"/>
          <w:sz w:val="24"/>
          <w:szCs w:val="24"/>
          <w:lang w:val="lt-LT"/>
        </w:rPr>
      </w:pPr>
      <w:r w:rsidRPr="0018494F">
        <w:rPr>
          <w:b/>
          <w:bCs/>
          <w:caps/>
          <w:color w:val="000000"/>
          <w:sz w:val="24"/>
          <w:szCs w:val="24"/>
          <w:lang w:val="lt-LT"/>
        </w:rPr>
        <w:t>DĖL ROKIŠKIO RAJONO SAVIVALDYBĖS TARYBOS 2019 M. GEGUŽĖS 31 D. SPRENDIMO NR. TS-139 „DĖL ROKIŠKIO RAJONO SAVIVALDYBĖS KONTROLIUOJAMŲ ĮMONIŲ VADOVŲ bei kolegialių organų ATRANKOS IR DARBO UŽMOKESČIO NUSTATYMO TVARKOS APRAŠO PATVIRTINIMO“ DALINIO PAKEITIMO</w:t>
      </w:r>
      <w:r w:rsidR="0005505D">
        <w:rPr>
          <w:b/>
          <w:bCs/>
          <w:caps/>
          <w:color w:val="000000"/>
          <w:sz w:val="24"/>
          <w:szCs w:val="24"/>
          <w:lang w:val="lt-LT"/>
        </w:rPr>
        <w:t xml:space="preserve"> </w:t>
      </w:r>
      <w:bookmarkStart w:id="1" w:name="_GoBack"/>
      <w:bookmarkEnd w:id="1"/>
      <w:r w:rsidR="0005505D">
        <w:rPr>
          <w:b/>
          <w:bCs/>
          <w:caps/>
          <w:color w:val="000000"/>
          <w:sz w:val="24"/>
          <w:szCs w:val="24"/>
          <w:lang w:val="lt-LT"/>
        </w:rPr>
        <w:t>AIŠKINAMASIS RAŠTAS</w:t>
      </w:r>
    </w:p>
    <w:p w14:paraId="3BC7446A" w14:textId="77777777" w:rsidR="00C3575C" w:rsidRPr="0018494F" w:rsidRDefault="00C3575C" w:rsidP="00C3575C">
      <w:pPr>
        <w:pStyle w:val="Antrat1"/>
        <w:jc w:val="both"/>
        <w:rPr>
          <w:b/>
          <w:sz w:val="24"/>
          <w:szCs w:val="24"/>
          <w:lang w:val="lt-LT"/>
        </w:rPr>
      </w:pPr>
    </w:p>
    <w:p w14:paraId="66985F6A" w14:textId="77777777" w:rsidR="00C3575C" w:rsidRPr="0018494F" w:rsidRDefault="00C3575C" w:rsidP="00C3575C">
      <w:pPr>
        <w:jc w:val="both"/>
        <w:rPr>
          <w:sz w:val="24"/>
          <w:szCs w:val="24"/>
          <w:lang w:val="lt-LT"/>
        </w:rPr>
      </w:pPr>
    </w:p>
    <w:p w14:paraId="7E914C3B" w14:textId="77777777" w:rsidR="00C3575C" w:rsidRPr="0018494F" w:rsidRDefault="00C3575C" w:rsidP="00C3575C">
      <w:pPr>
        <w:ind w:firstLine="720"/>
        <w:jc w:val="both"/>
        <w:rPr>
          <w:b/>
          <w:sz w:val="24"/>
          <w:szCs w:val="24"/>
          <w:lang w:val="lt-LT"/>
        </w:rPr>
      </w:pPr>
      <w:r w:rsidRPr="0018494F">
        <w:rPr>
          <w:b/>
          <w:sz w:val="24"/>
          <w:szCs w:val="24"/>
          <w:lang w:val="lt-LT"/>
        </w:rPr>
        <w:t xml:space="preserve">Parengto sprendimo projekto tikslai ir uždaviniai. </w:t>
      </w:r>
    </w:p>
    <w:p w14:paraId="272674C3" w14:textId="28B3952D" w:rsidR="00C3575C" w:rsidRPr="0018494F" w:rsidRDefault="00C3575C" w:rsidP="00C3575C">
      <w:pPr>
        <w:ind w:firstLine="737"/>
        <w:jc w:val="both"/>
        <w:rPr>
          <w:sz w:val="24"/>
          <w:szCs w:val="24"/>
          <w:lang w:val="lt-LT"/>
        </w:rPr>
      </w:pPr>
      <w:r w:rsidRPr="0018494F">
        <w:rPr>
          <w:sz w:val="24"/>
          <w:szCs w:val="24"/>
          <w:lang w:val="lt-LT"/>
        </w:rPr>
        <w:t>Pakeisti Rokiškio rajono savivaldybės kontroliuojamų uždarųjų akcinių bendrovių ir akcinių bendrovių, kuriose savivaldybei priklausančios akcijos ar dalis akcijų suteikia daugiau kaip ½ visų balsų šių bendrovių visuotiniame akcininkų susirinkime</w:t>
      </w:r>
      <w:r w:rsidR="002850A3" w:rsidRPr="0018494F">
        <w:rPr>
          <w:sz w:val="24"/>
          <w:szCs w:val="24"/>
          <w:lang w:val="lt-LT"/>
        </w:rPr>
        <w:t xml:space="preserve"> (toliau </w:t>
      </w:r>
      <w:r w:rsidR="00276752">
        <w:rPr>
          <w:sz w:val="24"/>
          <w:szCs w:val="24"/>
          <w:lang w:val="lt-LT"/>
        </w:rPr>
        <w:t xml:space="preserve">– </w:t>
      </w:r>
      <w:r w:rsidR="002850A3" w:rsidRPr="0018494F">
        <w:rPr>
          <w:sz w:val="24"/>
          <w:szCs w:val="24"/>
          <w:lang w:val="lt-LT"/>
        </w:rPr>
        <w:t>Bendrovės)</w:t>
      </w:r>
      <w:r w:rsidRPr="0018494F">
        <w:rPr>
          <w:sz w:val="24"/>
          <w:szCs w:val="24"/>
          <w:lang w:val="lt-LT"/>
        </w:rPr>
        <w:t xml:space="preserve"> vadovų darbo užmokesčio pastoviosios dalies koeficientus ir rodiklius, kuriais remiantis nustatoma kintamoji darbo užmokesčio dalis.</w:t>
      </w:r>
    </w:p>
    <w:p w14:paraId="095A241A" w14:textId="77777777" w:rsidR="00C3575C" w:rsidRPr="0018494F" w:rsidRDefault="00C3575C" w:rsidP="00C3575C">
      <w:pPr>
        <w:tabs>
          <w:tab w:val="left" w:pos="851"/>
        </w:tabs>
        <w:ind w:firstLine="709"/>
        <w:jc w:val="both"/>
        <w:rPr>
          <w:sz w:val="24"/>
          <w:szCs w:val="24"/>
          <w:lang w:val="lt-LT"/>
        </w:rPr>
      </w:pPr>
      <w:r w:rsidRPr="0018494F">
        <w:rPr>
          <w:b/>
          <w:bCs/>
          <w:sz w:val="24"/>
          <w:szCs w:val="24"/>
          <w:lang w:val="lt-LT"/>
        </w:rPr>
        <w:t>Teisinio reguliavimo nuostatos.</w:t>
      </w:r>
    </w:p>
    <w:p w14:paraId="6227A2F4" w14:textId="77777777" w:rsidR="00C3575C" w:rsidRPr="0018494F" w:rsidRDefault="00C3575C" w:rsidP="00C3575C">
      <w:pPr>
        <w:pStyle w:val="Default"/>
        <w:ind w:firstLine="720"/>
        <w:jc w:val="both"/>
        <w:rPr>
          <w:b/>
          <w:bCs/>
        </w:rPr>
      </w:pPr>
      <w:r w:rsidRPr="0018494F">
        <w:t>Lietuvos Respublikos vietos savivaldos įstatymas</w:t>
      </w:r>
      <w:r w:rsidRPr="0018494F">
        <w:rPr>
          <w:b/>
          <w:bCs/>
        </w:rPr>
        <w:tab/>
      </w:r>
    </w:p>
    <w:p w14:paraId="25A35C9C" w14:textId="77777777" w:rsidR="00C3575C" w:rsidRPr="0018494F" w:rsidRDefault="00C3575C" w:rsidP="00C3575C">
      <w:pPr>
        <w:pStyle w:val="Default"/>
        <w:ind w:firstLine="720"/>
        <w:rPr>
          <w:color w:val="auto"/>
        </w:rPr>
      </w:pPr>
      <w:r w:rsidRPr="0018494F">
        <w:rPr>
          <w:b/>
          <w:bCs/>
          <w:color w:val="auto"/>
        </w:rPr>
        <w:t>Sprendimo projekto esmė.</w:t>
      </w:r>
      <w:r w:rsidRPr="0018494F">
        <w:rPr>
          <w:color w:val="auto"/>
        </w:rPr>
        <w:t xml:space="preserve"> </w:t>
      </w:r>
    </w:p>
    <w:p w14:paraId="07248AB7" w14:textId="77777777" w:rsidR="0018494F" w:rsidRPr="0018494F" w:rsidRDefault="00A73F5A" w:rsidP="002850A3">
      <w:pPr>
        <w:pStyle w:val="Default"/>
        <w:ind w:firstLine="720"/>
        <w:jc w:val="both"/>
      </w:pPr>
      <w:r w:rsidRPr="0018494F">
        <w:rPr>
          <w:bCs/>
        </w:rPr>
        <w:t xml:space="preserve">Rokiškio rajono savivaldybės tarybos 2019 m. gegužės 31 d. sprendimu Nr. TS-139 „Dėl Rokiškio rajono savivaldybės kontroliuojamų įmonių vadovų bei kolegialių organų atrankos ir darbo užmokesčio nustatymo tvarkos aprašo patvirtinimo“ buvo patvirtinta </w:t>
      </w:r>
      <w:r w:rsidRPr="0018494F">
        <w:t xml:space="preserve">Rokiškio rajono savivaldybės kontroliuojamų uždarųjų akcinių bendrovių ir akcinių bendrovių, kuriose savivaldybei priklausančios akcijos ar dalis akcijų suteikia daugiau kaip ½ visų balsų šių bendrovių visuotiniame akcininkų susirinkime </w:t>
      </w:r>
      <w:r w:rsidR="002850A3" w:rsidRPr="0018494F">
        <w:t>vadovų bei kolegialių organų atrankos ir darbo užmokesčio nustatymo tvarka ir Bendrovių darbuotojų vidutinio mėnesinio darbo užmokesčio apskaičiavimo tvarka.</w:t>
      </w:r>
      <w:r w:rsidR="0018494F" w:rsidRPr="0018494F">
        <w:t xml:space="preserve"> </w:t>
      </w:r>
    </w:p>
    <w:p w14:paraId="1FEA513E" w14:textId="77777777" w:rsidR="0018494F" w:rsidRPr="0018494F" w:rsidRDefault="0018494F" w:rsidP="002850A3">
      <w:pPr>
        <w:pStyle w:val="Default"/>
        <w:ind w:firstLine="720"/>
        <w:jc w:val="both"/>
      </w:pPr>
      <w:r w:rsidRPr="0018494F">
        <w:t>Bendrovių vadovų mėnesinė alga susideda iš pastoviosios dalies, kuri nustatoma bazinio dydžio koeficientais, atsižvelgiant į bendrovės kategoriją ir kintamosios dalies, kuri priklauso nuo bendrovės tikslų įgyvendinimo ir veiklos rezultatų ir nustatoma finansiniams metams, atsižvelgiant į praėjusiais finansiniais metais pasiektus konkrečius bendrovės veiklos rezultatus. Veiklos rezultatai vertinami pagal praėjusių finansinių metų ūkinės ir finansinės veiklos rezultatų vertinimo rodiklius. Mėnesinės algos kintamoji dalis negali viršyti 50 procentų bendrovės vadovui nustatytos mėnesinės algos pastoviosios dalies dydžio.</w:t>
      </w:r>
    </w:p>
    <w:p w14:paraId="7B3B8B4A" w14:textId="6163CDB7" w:rsidR="00A73F5A" w:rsidRPr="0018494F" w:rsidRDefault="002850A3" w:rsidP="002850A3">
      <w:pPr>
        <w:pStyle w:val="Default"/>
        <w:ind w:firstLine="720"/>
        <w:jc w:val="both"/>
      </w:pPr>
      <w:r w:rsidRPr="0018494F">
        <w:t xml:space="preserve">Tvarkos </w:t>
      </w:r>
      <w:r w:rsidR="0018494F" w:rsidRPr="0018494F">
        <w:t xml:space="preserve">aprašo </w:t>
      </w:r>
      <w:r w:rsidRPr="0018494F">
        <w:t xml:space="preserve">15 punkte yra nustatyti Bendrovių vadovų darbo užmokesčio pastoviosios dalies koeficientai, išreikšti Lietuvos Respublikos Seimo nustatytais Lietuvos Respublikos valstybės politikų, teisėjų, valstybės pareigūnų ir valstybės tarnautojų pareiginės algos (atlyginimo) baziniais dydžiais. Šiuo metu po 2 Bendroves yra priskiriama III ir IV kategorijoms, atitinkamai vadovams yra nustatyti 9 ir 11 pastoviosios dalies </w:t>
      </w:r>
      <w:r w:rsidR="00276752" w:rsidRPr="0018494F">
        <w:t>koef</w:t>
      </w:r>
      <w:r w:rsidR="00276752">
        <w:t>icientai</w:t>
      </w:r>
      <w:r w:rsidRPr="0018494F">
        <w:t>, kurie pinigine išraiška sudaro 2021 m. 1593 Eur ir 1947 Eur, o 2022 m. 1629 Eur ir 1991 Eur bruto darbo užmokesčio. Bendrovių vadovų darbo užmokestis nekoreliuoja su prisiimama atsakomybe, Bendrovių vadovams nustatytas vadovo darbo užmokestis yra nekonku</w:t>
      </w:r>
      <w:r w:rsidR="00F22E21" w:rsidRPr="0018494F">
        <w:t>rencingas</w:t>
      </w:r>
      <w:r w:rsidR="00835052" w:rsidRPr="0018494F">
        <w:t xml:space="preserve"> pritraukti aukštos kompetencijos vadovus į Bendroves</w:t>
      </w:r>
      <w:r w:rsidR="00F22E21" w:rsidRPr="0018494F">
        <w:t>.</w:t>
      </w:r>
    </w:p>
    <w:p w14:paraId="365B98EF" w14:textId="6304AD7C" w:rsidR="00C3575C" w:rsidRDefault="0018494F" w:rsidP="0018494F">
      <w:pPr>
        <w:ind w:firstLine="720"/>
        <w:jc w:val="both"/>
        <w:rPr>
          <w:sz w:val="24"/>
          <w:szCs w:val="24"/>
          <w:lang w:val="lt-LT"/>
        </w:rPr>
      </w:pPr>
      <w:r w:rsidRPr="0005505D">
        <w:rPr>
          <w:sz w:val="24"/>
          <w:szCs w:val="24"/>
          <w:lang w:val="lt-LT"/>
        </w:rPr>
        <w:t xml:space="preserve">Tvarkos aprašo 18 punkte yra nustatyta, kad </w:t>
      </w:r>
      <w:r w:rsidRPr="0018494F">
        <w:rPr>
          <w:sz w:val="24"/>
          <w:szCs w:val="24"/>
          <w:lang w:val="lt-LT"/>
        </w:rPr>
        <w:t>Bendrovės vadovo mėnesinės algos kintamoji dalis priklauso nuo Bendrovės tikslų</w:t>
      </w:r>
      <w:r w:rsidRPr="0018494F">
        <w:rPr>
          <w:b/>
          <w:bCs/>
          <w:sz w:val="24"/>
          <w:szCs w:val="24"/>
          <w:lang w:val="lt-LT"/>
        </w:rPr>
        <w:t> </w:t>
      </w:r>
      <w:r w:rsidRPr="0018494F">
        <w:rPr>
          <w:sz w:val="24"/>
          <w:szCs w:val="24"/>
          <w:lang w:val="lt-LT"/>
        </w:rPr>
        <w:t>įgyvendinimo ir</w:t>
      </w:r>
      <w:r w:rsidRPr="0018494F">
        <w:rPr>
          <w:b/>
          <w:bCs/>
          <w:sz w:val="24"/>
          <w:szCs w:val="24"/>
          <w:lang w:val="lt-LT"/>
        </w:rPr>
        <w:t> </w:t>
      </w:r>
      <w:r w:rsidRPr="0018494F">
        <w:rPr>
          <w:sz w:val="24"/>
          <w:szCs w:val="24"/>
          <w:lang w:val="lt-LT"/>
        </w:rPr>
        <w:t>veiklos rezultatų ir nustatoma atsižvelgiant į praėjusių metų ūkinės ir finansinės veiklos užduočių vertinimo rodiklius. Atsižvelgiant į praktinį rodiklių vertinimą siūloma koreguoti rodiklius ir jų reikšmes.</w:t>
      </w:r>
      <w:r w:rsidR="00A66F93">
        <w:rPr>
          <w:sz w:val="24"/>
          <w:szCs w:val="24"/>
          <w:lang w:val="lt-LT"/>
        </w:rPr>
        <w:t xml:space="preserve"> Atsisakyti rodiklių skaidymo į grupes, o vertinti atskirai kiekvieno rodiklio pasiekimo lygį. Pasiek</w:t>
      </w:r>
      <w:r w:rsidR="00E15B88">
        <w:rPr>
          <w:sz w:val="24"/>
          <w:szCs w:val="24"/>
          <w:lang w:val="lt-LT"/>
        </w:rPr>
        <w:t>us nustatytą rodiklio reikšmę būt</w:t>
      </w:r>
      <w:r w:rsidR="00A66F93">
        <w:rPr>
          <w:sz w:val="24"/>
          <w:szCs w:val="24"/>
          <w:lang w:val="lt-LT"/>
        </w:rPr>
        <w:t>ų skiriama nurodyto dydžio kintamoji darbo užmokesčio dalis</w:t>
      </w:r>
      <w:r w:rsidR="00E15B88">
        <w:rPr>
          <w:sz w:val="24"/>
          <w:szCs w:val="24"/>
          <w:lang w:val="lt-LT"/>
        </w:rPr>
        <w:t>, procentais nuo pastoviosios darbo užmokesčio dalies. Pasiekus ke</w:t>
      </w:r>
      <w:r w:rsidR="008C7E50">
        <w:rPr>
          <w:sz w:val="24"/>
          <w:szCs w:val="24"/>
          <w:lang w:val="lt-LT"/>
        </w:rPr>
        <w:t>letą rodiklių kintamoji dalis sumuotųsi.</w:t>
      </w:r>
    </w:p>
    <w:p w14:paraId="2ED08CFB" w14:textId="266367A6" w:rsidR="00D32715" w:rsidRPr="0018494F" w:rsidRDefault="00D32715" w:rsidP="0018494F">
      <w:pPr>
        <w:ind w:firstLine="720"/>
        <w:jc w:val="both"/>
        <w:rPr>
          <w:sz w:val="24"/>
          <w:szCs w:val="24"/>
          <w:lang w:val="lt-LT"/>
        </w:rPr>
      </w:pPr>
      <w:r>
        <w:rPr>
          <w:sz w:val="24"/>
          <w:szCs w:val="24"/>
          <w:lang w:val="lt-LT"/>
        </w:rPr>
        <w:t>Atsižvelgiant į siūlomus 18 punkto keitimus, keičiamas ir tvarkos aprašo 19 punktas, nes atsisakoma rodiklių skaidymo į grupes, o siūlome vertinti kiekvieno nustatyto rodiklio pasiekimo lygį.</w:t>
      </w:r>
    </w:p>
    <w:p w14:paraId="7306D6D2" w14:textId="77777777" w:rsidR="00C3575C" w:rsidRPr="0018494F" w:rsidRDefault="00C3575C" w:rsidP="00AC73A4">
      <w:pPr>
        <w:pStyle w:val="Betarp"/>
        <w:jc w:val="both"/>
        <w:rPr>
          <w:rFonts w:ascii="Times New Roman" w:hAnsi="Times New Roman"/>
          <w:sz w:val="24"/>
          <w:szCs w:val="24"/>
        </w:rPr>
      </w:pPr>
      <w:r w:rsidRPr="0018494F">
        <w:rPr>
          <w:rFonts w:ascii="Times New Roman" w:hAnsi="Times New Roman"/>
          <w:b/>
          <w:sz w:val="24"/>
          <w:szCs w:val="24"/>
        </w:rPr>
        <w:lastRenderedPageBreak/>
        <w:tab/>
      </w:r>
      <w:r w:rsidR="00F22E21" w:rsidRPr="0018494F">
        <w:rPr>
          <w:rFonts w:ascii="Times New Roman" w:hAnsi="Times New Roman"/>
          <w:b/>
          <w:sz w:val="24"/>
          <w:szCs w:val="24"/>
        </w:rPr>
        <w:t xml:space="preserve">Laukiami rezultatai. </w:t>
      </w:r>
      <w:r w:rsidR="00AC73A4">
        <w:rPr>
          <w:rFonts w:ascii="Times New Roman" w:hAnsi="Times New Roman"/>
          <w:sz w:val="24"/>
          <w:szCs w:val="24"/>
        </w:rPr>
        <w:t xml:space="preserve">Bendrovių vadovų darbo užmokestis taps </w:t>
      </w:r>
      <w:proofErr w:type="spellStart"/>
      <w:r w:rsidR="00AC73A4">
        <w:rPr>
          <w:rFonts w:ascii="Times New Roman" w:hAnsi="Times New Roman"/>
          <w:sz w:val="24"/>
          <w:szCs w:val="24"/>
        </w:rPr>
        <w:t>konkurencingesnis</w:t>
      </w:r>
      <w:proofErr w:type="spellEnd"/>
      <w:r w:rsidR="00AC73A4">
        <w:rPr>
          <w:rFonts w:ascii="Times New Roman" w:hAnsi="Times New Roman"/>
          <w:sz w:val="24"/>
          <w:szCs w:val="24"/>
        </w:rPr>
        <w:t>, vadovo darbo vieta taps patrauklesnė aukštos kompetencijos specialistams.</w:t>
      </w:r>
      <w:r w:rsidRPr="0018494F">
        <w:rPr>
          <w:rFonts w:ascii="Times New Roman" w:hAnsi="Times New Roman"/>
          <w:sz w:val="24"/>
          <w:szCs w:val="24"/>
        </w:rPr>
        <w:t xml:space="preserve"> </w:t>
      </w:r>
    </w:p>
    <w:p w14:paraId="686C39DC" w14:textId="77777777" w:rsidR="00F22E21" w:rsidRPr="0018494F" w:rsidRDefault="00F22E21" w:rsidP="00F22E21">
      <w:pPr>
        <w:ind w:firstLine="720"/>
        <w:jc w:val="both"/>
        <w:rPr>
          <w:sz w:val="24"/>
          <w:szCs w:val="24"/>
          <w:lang w:val="lt-LT"/>
        </w:rPr>
      </w:pPr>
      <w:r w:rsidRPr="0018494F">
        <w:rPr>
          <w:b/>
          <w:bCs/>
          <w:sz w:val="24"/>
          <w:szCs w:val="24"/>
          <w:lang w:val="lt-LT"/>
        </w:rPr>
        <w:t>Finansavimo šaltiniai ir lėšų poreikis</w:t>
      </w:r>
      <w:r w:rsidRPr="0018494F">
        <w:rPr>
          <w:sz w:val="24"/>
          <w:szCs w:val="24"/>
          <w:lang w:val="lt-LT"/>
        </w:rPr>
        <w:t xml:space="preserve">. </w:t>
      </w:r>
    </w:p>
    <w:p w14:paraId="1AF4ABA1" w14:textId="77777777" w:rsidR="00C3575C" w:rsidRPr="0018494F" w:rsidRDefault="00C3575C" w:rsidP="00C3575C">
      <w:pPr>
        <w:ind w:firstLine="720"/>
        <w:jc w:val="both"/>
        <w:rPr>
          <w:sz w:val="24"/>
          <w:szCs w:val="24"/>
          <w:lang w:val="lt-LT"/>
        </w:rPr>
      </w:pPr>
      <w:r w:rsidRPr="0018494F">
        <w:rPr>
          <w:sz w:val="24"/>
          <w:szCs w:val="24"/>
          <w:lang w:val="lt-LT" w:eastAsia="en-US"/>
        </w:rPr>
        <w:t>Padidinus darbo užmokestį bendrovių vadovams didės administracinės sąnaudos</w:t>
      </w:r>
      <w:r w:rsidR="00AC73A4">
        <w:rPr>
          <w:sz w:val="24"/>
          <w:szCs w:val="24"/>
          <w:lang w:val="lt-LT" w:eastAsia="en-US"/>
        </w:rPr>
        <w:t>, kurios įtraukiamos į paslaugų kainą.</w:t>
      </w:r>
    </w:p>
    <w:p w14:paraId="3768F8E2" w14:textId="77777777" w:rsidR="00C3575C" w:rsidRPr="0018494F" w:rsidRDefault="00C3575C" w:rsidP="00C3575C">
      <w:pPr>
        <w:ind w:firstLine="720"/>
        <w:jc w:val="both"/>
        <w:rPr>
          <w:b/>
          <w:bCs/>
          <w:color w:val="000000"/>
          <w:sz w:val="24"/>
          <w:szCs w:val="24"/>
          <w:lang w:val="lt-LT"/>
        </w:rPr>
      </w:pPr>
      <w:r w:rsidRPr="0018494F">
        <w:rPr>
          <w:b/>
          <w:bCs/>
          <w:color w:val="000000"/>
          <w:sz w:val="24"/>
          <w:szCs w:val="24"/>
          <w:lang w:val="lt-LT"/>
        </w:rPr>
        <w:t xml:space="preserve">Suderinamumas su Lietuvos Respublikos galiojančiais teisės norminiais aktais. </w:t>
      </w:r>
    </w:p>
    <w:p w14:paraId="5120D52F" w14:textId="77777777" w:rsidR="00C3575C" w:rsidRPr="0018494F" w:rsidRDefault="00C3575C" w:rsidP="00C3575C">
      <w:pPr>
        <w:ind w:firstLine="720"/>
        <w:jc w:val="both"/>
        <w:rPr>
          <w:color w:val="000000"/>
          <w:sz w:val="24"/>
          <w:szCs w:val="24"/>
          <w:lang w:val="lt-LT"/>
        </w:rPr>
      </w:pPr>
      <w:r w:rsidRPr="0018494F">
        <w:rPr>
          <w:color w:val="000000"/>
          <w:sz w:val="24"/>
          <w:szCs w:val="24"/>
          <w:lang w:val="lt-LT"/>
        </w:rPr>
        <w:t>Projektas neprieštarauja galiojantiems teisės aktams.</w:t>
      </w:r>
    </w:p>
    <w:p w14:paraId="739F592B" w14:textId="77777777" w:rsidR="00C3575C" w:rsidRPr="0018494F" w:rsidRDefault="00C3575C" w:rsidP="00C3575C">
      <w:pPr>
        <w:ind w:firstLine="720"/>
        <w:jc w:val="both"/>
        <w:rPr>
          <w:b/>
          <w:sz w:val="24"/>
          <w:szCs w:val="24"/>
          <w:lang w:val="lt-LT"/>
        </w:rPr>
      </w:pPr>
      <w:r w:rsidRPr="0018494F">
        <w:rPr>
          <w:b/>
          <w:sz w:val="24"/>
          <w:szCs w:val="24"/>
          <w:lang w:val="lt-LT"/>
        </w:rPr>
        <w:t>Antikorupcinis vertinimas.</w:t>
      </w:r>
    </w:p>
    <w:p w14:paraId="432CB271" w14:textId="77777777" w:rsidR="00C3575C" w:rsidRPr="0018494F" w:rsidRDefault="00C3575C" w:rsidP="00C3575C">
      <w:pPr>
        <w:ind w:firstLine="720"/>
        <w:jc w:val="both"/>
        <w:rPr>
          <w:sz w:val="24"/>
          <w:szCs w:val="24"/>
          <w:lang w:val="lt-LT"/>
        </w:rPr>
      </w:pPr>
      <w:r w:rsidRPr="0018494F">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24C68194" w14:textId="77777777" w:rsidR="00C3575C" w:rsidRPr="0018494F" w:rsidRDefault="00C3575C" w:rsidP="00C3575C">
      <w:pPr>
        <w:jc w:val="both"/>
        <w:rPr>
          <w:sz w:val="24"/>
          <w:szCs w:val="24"/>
          <w:lang w:val="lt-LT"/>
        </w:rPr>
      </w:pPr>
    </w:p>
    <w:p w14:paraId="6E65CD26" w14:textId="77777777" w:rsidR="00F207DF" w:rsidRPr="0018494F" w:rsidRDefault="00F207DF" w:rsidP="00C3575C">
      <w:pPr>
        <w:jc w:val="both"/>
        <w:rPr>
          <w:sz w:val="24"/>
          <w:szCs w:val="24"/>
          <w:lang w:val="lt-LT"/>
        </w:rPr>
      </w:pPr>
    </w:p>
    <w:p w14:paraId="527C2875" w14:textId="77777777" w:rsidR="00F207DF" w:rsidRPr="0018494F" w:rsidRDefault="00C3575C" w:rsidP="00F207DF">
      <w:pPr>
        <w:jc w:val="both"/>
        <w:rPr>
          <w:sz w:val="24"/>
          <w:szCs w:val="24"/>
          <w:lang w:val="lt-LT"/>
        </w:rPr>
      </w:pPr>
      <w:r w:rsidRPr="0018494F">
        <w:rPr>
          <w:sz w:val="24"/>
          <w:szCs w:val="24"/>
          <w:lang w:val="lt-LT"/>
        </w:rPr>
        <w:t>Turto valdymo ir ūkio skyriaus</w:t>
      </w:r>
      <w:r w:rsidR="00F207DF" w:rsidRPr="0018494F">
        <w:rPr>
          <w:sz w:val="24"/>
          <w:szCs w:val="24"/>
          <w:lang w:val="lt-LT"/>
        </w:rPr>
        <w:t xml:space="preserve"> vedėja</w:t>
      </w:r>
      <w:r w:rsidR="00F207DF" w:rsidRPr="0018494F">
        <w:rPr>
          <w:sz w:val="24"/>
          <w:szCs w:val="24"/>
          <w:lang w:val="lt-LT"/>
        </w:rPr>
        <w:tab/>
      </w:r>
      <w:r w:rsidR="00F207DF" w:rsidRPr="0018494F">
        <w:rPr>
          <w:sz w:val="24"/>
          <w:szCs w:val="24"/>
          <w:lang w:val="lt-LT"/>
        </w:rPr>
        <w:tab/>
      </w:r>
      <w:r w:rsidR="00F207DF" w:rsidRPr="0018494F">
        <w:rPr>
          <w:sz w:val="24"/>
          <w:szCs w:val="24"/>
          <w:lang w:val="lt-LT"/>
        </w:rPr>
        <w:tab/>
        <w:t>Violeta Bieliūnaitė-Vanagienė</w:t>
      </w:r>
    </w:p>
    <w:p w14:paraId="002901E0" w14:textId="77777777" w:rsidR="00C3575C" w:rsidRPr="0018494F" w:rsidRDefault="00C3575C" w:rsidP="00C3575C">
      <w:pPr>
        <w:jc w:val="both"/>
        <w:rPr>
          <w:sz w:val="24"/>
          <w:szCs w:val="24"/>
          <w:lang w:val="lt-LT"/>
        </w:rPr>
      </w:pPr>
    </w:p>
    <w:p w14:paraId="40399B08" w14:textId="77777777" w:rsidR="00C3575C" w:rsidRPr="0018494F" w:rsidRDefault="00C3575C" w:rsidP="00C3575C">
      <w:pPr>
        <w:jc w:val="both"/>
        <w:rPr>
          <w:bCs/>
          <w:sz w:val="24"/>
          <w:szCs w:val="24"/>
          <w:lang w:val="lt-LT"/>
        </w:rPr>
      </w:pPr>
    </w:p>
    <w:p w14:paraId="7CFD65A2" w14:textId="77777777" w:rsidR="00C3575C" w:rsidRPr="0018494F" w:rsidRDefault="00C3575C" w:rsidP="00C3575C">
      <w:pPr>
        <w:jc w:val="both"/>
        <w:rPr>
          <w:bCs/>
          <w:sz w:val="24"/>
          <w:szCs w:val="24"/>
          <w:lang w:val="lt-LT"/>
        </w:rPr>
      </w:pPr>
    </w:p>
    <w:p w14:paraId="2030FD60" w14:textId="77777777" w:rsidR="00C3575C" w:rsidRPr="0018494F" w:rsidRDefault="00C3575C" w:rsidP="00B33A08">
      <w:pPr>
        <w:jc w:val="center"/>
        <w:rPr>
          <w:b/>
          <w:bCs/>
          <w:sz w:val="24"/>
          <w:szCs w:val="24"/>
          <w:lang w:val="lt-LT"/>
        </w:rPr>
      </w:pPr>
    </w:p>
    <w:p w14:paraId="127519BB" w14:textId="77777777" w:rsidR="00C3575C" w:rsidRPr="0018494F" w:rsidRDefault="00C3575C" w:rsidP="00B33A08">
      <w:pPr>
        <w:jc w:val="center"/>
        <w:rPr>
          <w:b/>
          <w:bCs/>
          <w:sz w:val="24"/>
          <w:szCs w:val="24"/>
          <w:lang w:val="lt-LT"/>
        </w:rPr>
      </w:pPr>
    </w:p>
    <w:p w14:paraId="3168C3D8" w14:textId="77777777" w:rsidR="00F207DF" w:rsidRPr="0018494F" w:rsidRDefault="00F207DF" w:rsidP="00B33A08">
      <w:pPr>
        <w:jc w:val="center"/>
        <w:rPr>
          <w:b/>
          <w:bCs/>
          <w:sz w:val="24"/>
          <w:szCs w:val="24"/>
          <w:lang w:val="lt-LT"/>
        </w:rPr>
      </w:pPr>
    </w:p>
    <w:p w14:paraId="1B2E160E" w14:textId="77777777" w:rsidR="00F207DF" w:rsidRPr="0018494F" w:rsidRDefault="00F207DF" w:rsidP="00B33A08">
      <w:pPr>
        <w:jc w:val="center"/>
        <w:rPr>
          <w:b/>
          <w:bCs/>
          <w:sz w:val="24"/>
          <w:szCs w:val="24"/>
          <w:lang w:val="lt-LT"/>
        </w:rPr>
      </w:pPr>
    </w:p>
    <w:p w14:paraId="5210CFBB" w14:textId="77777777" w:rsidR="00F207DF" w:rsidRPr="0018494F" w:rsidRDefault="00F207DF" w:rsidP="00B33A08">
      <w:pPr>
        <w:jc w:val="center"/>
        <w:rPr>
          <w:b/>
          <w:bCs/>
          <w:sz w:val="24"/>
          <w:szCs w:val="24"/>
          <w:lang w:val="lt-LT"/>
        </w:rPr>
      </w:pPr>
    </w:p>
    <w:p w14:paraId="69FE1F0F" w14:textId="77777777" w:rsidR="00F207DF" w:rsidRPr="0018494F" w:rsidRDefault="00F207DF" w:rsidP="00B33A08">
      <w:pPr>
        <w:jc w:val="center"/>
        <w:rPr>
          <w:b/>
          <w:bCs/>
          <w:sz w:val="24"/>
          <w:szCs w:val="24"/>
          <w:lang w:val="lt-LT"/>
        </w:rPr>
      </w:pPr>
    </w:p>
    <w:p w14:paraId="54FA7264" w14:textId="77777777" w:rsidR="00F207DF" w:rsidRPr="0018494F" w:rsidRDefault="00F207DF" w:rsidP="00B33A08">
      <w:pPr>
        <w:jc w:val="center"/>
        <w:rPr>
          <w:b/>
          <w:bCs/>
          <w:sz w:val="24"/>
          <w:szCs w:val="24"/>
          <w:lang w:val="lt-LT"/>
        </w:rPr>
      </w:pPr>
    </w:p>
    <w:p w14:paraId="27034E68" w14:textId="77777777" w:rsidR="00F207DF" w:rsidRPr="0018494F" w:rsidRDefault="00F207DF" w:rsidP="00B33A08">
      <w:pPr>
        <w:jc w:val="center"/>
        <w:rPr>
          <w:b/>
          <w:bCs/>
          <w:sz w:val="24"/>
          <w:szCs w:val="24"/>
          <w:lang w:val="lt-LT"/>
        </w:rPr>
      </w:pPr>
    </w:p>
    <w:p w14:paraId="44E3AAB9" w14:textId="77777777" w:rsidR="00F207DF" w:rsidRPr="0018494F" w:rsidRDefault="00F207DF" w:rsidP="00B33A08">
      <w:pPr>
        <w:jc w:val="center"/>
        <w:rPr>
          <w:b/>
          <w:bCs/>
          <w:sz w:val="24"/>
          <w:szCs w:val="24"/>
          <w:lang w:val="lt-LT"/>
        </w:rPr>
      </w:pPr>
    </w:p>
    <w:p w14:paraId="6D1944DC" w14:textId="77777777" w:rsidR="00F207DF" w:rsidRPr="0018494F" w:rsidRDefault="00F207DF" w:rsidP="00B33A08">
      <w:pPr>
        <w:jc w:val="center"/>
        <w:rPr>
          <w:b/>
          <w:bCs/>
          <w:sz w:val="24"/>
          <w:szCs w:val="24"/>
          <w:lang w:val="lt-LT"/>
        </w:rPr>
      </w:pPr>
    </w:p>
    <w:p w14:paraId="7D739AF6" w14:textId="77777777" w:rsidR="00AC73A4" w:rsidRDefault="00AC73A4" w:rsidP="00B33A08">
      <w:pPr>
        <w:jc w:val="center"/>
        <w:rPr>
          <w:b/>
          <w:bCs/>
          <w:sz w:val="24"/>
          <w:szCs w:val="24"/>
          <w:lang w:val="lt-LT"/>
        </w:rPr>
      </w:pPr>
    </w:p>
    <w:p w14:paraId="570CD710" w14:textId="77777777" w:rsidR="00AC73A4" w:rsidRDefault="00AC73A4" w:rsidP="00B33A08">
      <w:pPr>
        <w:jc w:val="center"/>
        <w:rPr>
          <w:b/>
          <w:bCs/>
          <w:sz w:val="24"/>
          <w:szCs w:val="24"/>
          <w:lang w:val="lt-LT"/>
        </w:rPr>
      </w:pPr>
    </w:p>
    <w:p w14:paraId="22A358DB" w14:textId="77777777" w:rsidR="00AC73A4" w:rsidRDefault="00AC73A4" w:rsidP="00B33A08">
      <w:pPr>
        <w:jc w:val="center"/>
        <w:rPr>
          <w:b/>
          <w:bCs/>
          <w:sz w:val="24"/>
          <w:szCs w:val="24"/>
          <w:lang w:val="lt-LT"/>
        </w:rPr>
      </w:pPr>
    </w:p>
    <w:p w14:paraId="6F948D71" w14:textId="77777777" w:rsidR="00AC73A4" w:rsidRDefault="00AC73A4" w:rsidP="00B33A08">
      <w:pPr>
        <w:jc w:val="center"/>
        <w:rPr>
          <w:b/>
          <w:bCs/>
          <w:sz w:val="24"/>
          <w:szCs w:val="24"/>
          <w:lang w:val="lt-LT"/>
        </w:rPr>
      </w:pPr>
    </w:p>
    <w:p w14:paraId="3103179F" w14:textId="77777777" w:rsidR="00AC73A4" w:rsidRDefault="00AC73A4" w:rsidP="00B33A08">
      <w:pPr>
        <w:jc w:val="center"/>
        <w:rPr>
          <w:b/>
          <w:bCs/>
          <w:sz w:val="24"/>
          <w:szCs w:val="24"/>
          <w:lang w:val="lt-LT"/>
        </w:rPr>
      </w:pPr>
    </w:p>
    <w:p w14:paraId="5EADF412" w14:textId="77777777" w:rsidR="00AC73A4" w:rsidRDefault="00AC73A4" w:rsidP="00B33A08">
      <w:pPr>
        <w:jc w:val="center"/>
        <w:rPr>
          <w:b/>
          <w:bCs/>
          <w:sz w:val="24"/>
          <w:szCs w:val="24"/>
          <w:lang w:val="lt-LT"/>
        </w:rPr>
      </w:pPr>
    </w:p>
    <w:p w14:paraId="5279310D" w14:textId="77777777" w:rsidR="00AC73A4" w:rsidRDefault="00AC73A4" w:rsidP="00B33A08">
      <w:pPr>
        <w:jc w:val="center"/>
        <w:rPr>
          <w:b/>
          <w:bCs/>
          <w:sz w:val="24"/>
          <w:szCs w:val="24"/>
          <w:lang w:val="lt-LT"/>
        </w:rPr>
      </w:pPr>
    </w:p>
    <w:p w14:paraId="0E5BA9C0" w14:textId="77777777" w:rsidR="00AC73A4" w:rsidRDefault="00AC73A4" w:rsidP="00B33A08">
      <w:pPr>
        <w:jc w:val="center"/>
        <w:rPr>
          <w:b/>
          <w:bCs/>
          <w:sz w:val="24"/>
          <w:szCs w:val="24"/>
          <w:lang w:val="lt-LT"/>
        </w:rPr>
      </w:pPr>
    </w:p>
    <w:p w14:paraId="6D8BDF0C" w14:textId="77777777" w:rsidR="00AC73A4" w:rsidRDefault="00AC73A4" w:rsidP="00B33A08">
      <w:pPr>
        <w:jc w:val="center"/>
        <w:rPr>
          <w:b/>
          <w:bCs/>
          <w:sz w:val="24"/>
          <w:szCs w:val="24"/>
          <w:lang w:val="lt-LT"/>
        </w:rPr>
      </w:pPr>
    </w:p>
    <w:p w14:paraId="29F8C752" w14:textId="77777777" w:rsidR="00AC73A4" w:rsidRDefault="00AC73A4" w:rsidP="00B33A08">
      <w:pPr>
        <w:jc w:val="center"/>
        <w:rPr>
          <w:b/>
          <w:bCs/>
          <w:sz w:val="24"/>
          <w:szCs w:val="24"/>
          <w:lang w:val="lt-LT"/>
        </w:rPr>
      </w:pPr>
    </w:p>
    <w:p w14:paraId="48036749" w14:textId="77777777" w:rsidR="00AC73A4" w:rsidRDefault="00AC73A4" w:rsidP="00B33A08">
      <w:pPr>
        <w:jc w:val="center"/>
        <w:rPr>
          <w:b/>
          <w:bCs/>
          <w:sz w:val="24"/>
          <w:szCs w:val="24"/>
          <w:lang w:val="lt-LT"/>
        </w:rPr>
      </w:pPr>
    </w:p>
    <w:p w14:paraId="459E34D6" w14:textId="77777777" w:rsidR="00AC73A4" w:rsidRDefault="00AC73A4" w:rsidP="00B33A08">
      <w:pPr>
        <w:jc w:val="center"/>
        <w:rPr>
          <w:b/>
          <w:bCs/>
          <w:sz w:val="24"/>
          <w:szCs w:val="24"/>
          <w:lang w:val="lt-LT"/>
        </w:rPr>
      </w:pPr>
    </w:p>
    <w:p w14:paraId="615DBCFF" w14:textId="77777777" w:rsidR="00AC73A4" w:rsidRDefault="00AC73A4" w:rsidP="00B33A08">
      <w:pPr>
        <w:jc w:val="center"/>
        <w:rPr>
          <w:b/>
          <w:bCs/>
          <w:sz w:val="24"/>
          <w:szCs w:val="24"/>
          <w:lang w:val="lt-LT"/>
        </w:rPr>
      </w:pPr>
    </w:p>
    <w:p w14:paraId="642878DF" w14:textId="77777777" w:rsidR="00AC73A4" w:rsidRDefault="00AC73A4" w:rsidP="00AC73A4">
      <w:pPr>
        <w:rPr>
          <w:b/>
          <w:bCs/>
          <w:sz w:val="24"/>
          <w:szCs w:val="24"/>
          <w:lang w:val="lt-LT"/>
        </w:rPr>
      </w:pPr>
    </w:p>
    <w:sectPr w:rsidR="00AC73A4" w:rsidSect="0005505D">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E6B44" w14:textId="77777777" w:rsidR="00E761B4" w:rsidRDefault="00E761B4">
      <w:r>
        <w:separator/>
      </w:r>
    </w:p>
  </w:endnote>
  <w:endnote w:type="continuationSeparator" w:id="0">
    <w:p w14:paraId="21E1A494" w14:textId="77777777" w:rsidR="00E761B4" w:rsidRDefault="00E761B4">
      <w:r>
        <w:continuationSeparator/>
      </w:r>
    </w:p>
  </w:endnote>
  <w:endnote w:type="continuationNotice" w:id="1">
    <w:p w14:paraId="33CF75E2" w14:textId="77777777" w:rsidR="00E761B4" w:rsidRDefault="00E76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1F4F9" w14:textId="77777777" w:rsidR="00E761B4" w:rsidRDefault="00E761B4">
      <w:r>
        <w:separator/>
      </w:r>
    </w:p>
  </w:footnote>
  <w:footnote w:type="continuationSeparator" w:id="0">
    <w:p w14:paraId="25BF16D5" w14:textId="77777777" w:rsidR="00E761B4" w:rsidRDefault="00E761B4">
      <w:r>
        <w:continuationSeparator/>
      </w:r>
    </w:p>
  </w:footnote>
  <w:footnote w:type="continuationNotice" w:id="1">
    <w:p w14:paraId="3EF4377E" w14:textId="77777777" w:rsidR="00E761B4" w:rsidRDefault="00E761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03375" w14:textId="77777777" w:rsidR="00D14895" w:rsidRPr="0005505D" w:rsidRDefault="00AC73A4" w:rsidP="00EB1BFB">
    <w:pPr>
      <w:framePr w:h="0" w:hSpace="180" w:wrap="around" w:vAnchor="text" w:hAnchor="page" w:x="5905" w:y="12"/>
      <w:rPr>
        <w:sz w:val="24"/>
        <w:szCs w:val="24"/>
      </w:rPr>
    </w:pPr>
    <w:r w:rsidRPr="0005505D">
      <w:rPr>
        <w:noProof/>
        <w:sz w:val="24"/>
        <w:szCs w:val="24"/>
        <w:lang w:val="en-US" w:eastAsia="en-US"/>
      </w:rPr>
      <w:drawing>
        <wp:inline distT="0" distB="0" distL="0" distR="0" wp14:anchorId="434FB7CC" wp14:editId="644AE419">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5082B87D" w14:textId="77777777" w:rsidR="00D14895" w:rsidRPr="0005505D" w:rsidRDefault="00D14895" w:rsidP="00EB1BFB">
    <w:pPr>
      <w:rPr>
        <w:sz w:val="24"/>
        <w:szCs w:val="24"/>
      </w:rPr>
    </w:pP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r>
    <w:r w:rsidRPr="0005505D">
      <w:rPr>
        <w:sz w:val="24"/>
        <w:szCs w:val="24"/>
      </w:rPr>
      <w:tab/>
      <w:t>Projektas</w:t>
    </w:r>
  </w:p>
  <w:p w14:paraId="41EC7AF6" w14:textId="77777777" w:rsidR="00D14895" w:rsidRPr="0005505D" w:rsidRDefault="00D14895" w:rsidP="00EB1BFB">
    <w:pPr>
      <w:rPr>
        <w:sz w:val="24"/>
        <w:szCs w:val="24"/>
      </w:rPr>
    </w:pPr>
  </w:p>
  <w:p w14:paraId="28360A42" w14:textId="77777777" w:rsidR="00D14895" w:rsidRPr="0005505D" w:rsidRDefault="00D14895" w:rsidP="00EB1BFB">
    <w:pPr>
      <w:rPr>
        <w:sz w:val="24"/>
        <w:szCs w:val="24"/>
      </w:rPr>
    </w:pPr>
  </w:p>
  <w:p w14:paraId="3C34461E" w14:textId="77777777" w:rsidR="00D14895" w:rsidRPr="0005505D" w:rsidRDefault="00D14895" w:rsidP="00EB1BFB">
    <w:pPr>
      <w:rPr>
        <w:b/>
        <w:sz w:val="24"/>
        <w:szCs w:val="24"/>
      </w:rPr>
    </w:pPr>
    <w:r w:rsidRPr="0005505D">
      <w:rPr>
        <w:b/>
        <w:sz w:val="24"/>
        <w:szCs w:val="24"/>
      </w:rPr>
      <w:t xml:space="preserve">          </w:t>
    </w:r>
  </w:p>
  <w:p w14:paraId="3C72B2F5" w14:textId="77777777" w:rsidR="00D14895" w:rsidRPr="0005505D" w:rsidRDefault="00D14895" w:rsidP="0005505D">
    <w:pPr>
      <w:jc w:val="center"/>
      <w:rPr>
        <w:b/>
        <w:sz w:val="24"/>
        <w:szCs w:val="24"/>
      </w:rPr>
    </w:pPr>
  </w:p>
  <w:p w14:paraId="1748347A" w14:textId="77777777" w:rsidR="00D14895" w:rsidRPr="0005505D" w:rsidRDefault="00D14895" w:rsidP="00EB1BFB">
    <w:pPr>
      <w:jc w:val="center"/>
      <w:rPr>
        <w:b/>
        <w:sz w:val="24"/>
        <w:szCs w:val="24"/>
      </w:rPr>
    </w:pPr>
    <w:r w:rsidRPr="0005505D">
      <w:rPr>
        <w:b/>
        <w:sz w:val="24"/>
        <w:szCs w:val="24"/>
      </w:rPr>
      <w:t>ROKI</w:t>
    </w:r>
    <w:r w:rsidRPr="0005505D">
      <w:rPr>
        <w:b/>
        <w:sz w:val="24"/>
        <w:szCs w:val="24"/>
        <w:lang w:val="lt-LT"/>
      </w:rPr>
      <w:t>Š</w:t>
    </w:r>
    <w:r w:rsidRPr="0005505D">
      <w:rPr>
        <w:b/>
        <w:sz w:val="24"/>
        <w:szCs w:val="24"/>
      </w:rPr>
      <w:t>KIO RAJONO SAVIVALDYBĖS TARYBA</w:t>
    </w:r>
  </w:p>
  <w:p w14:paraId="4811ED22" w14:textId="77777777" w:rsidR="00D14895" w:rsidRPr="0005505D" w:rsidRDefault="00D14895" w:rsidP="00EB1BFB">
    <w:pPr>
      <w:jc w:val="center"/>
      <w:rPr>
        <w:b/>
        <w:sz w:val="24"/>
        <w:szCs w:val="24"/>
      </w:rPr>
    </w:pPr>
  </w:p>
  <w:p w14:paraId="72C30FC2" w14:textId="32698D8B" w:rsidR="00D14895" w:rsidRPr="0005505D" w:rsidRDefault="00D14895" w:rsidP="00EB1BFB">
    <w:pPr>
      <w:jc w:val="center"/>
      <w:rPr>
        <w:b/>
        <w:sz w:val="24"/>
        <w:szCs w:val="24"/>
      </w:rPr>
    </w:pPr>
    <w:r w:rsidRPr="0005505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737"/>
    <w:multiLevelType w:val="multilevel"/>
    <w:tmpl w:val="99827C7A"/>
    <w:lvl w:ilvl="0">
      <w:start w:val="1"/>
      <w:numFmt w:val="decimal"/>
      <w:lvlText w:val="%1."/>
      <w:lvlJc w:val="left"/>
      <w:pPr>
        <w:ind w:left="1706" w:hanging="996"/>
      </w:pPr>
      <w:rPr>
        <w:rFonts w:eastAsia="Lucida Sans Unicode"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726DD9"/>
    <w:multiLevelType w:val="hybridMultilevel"/>
    <w:tmpl w:val="3FC86B78"/>
    <w:lvl w:ilvl="0" w:tplc="0427000F">
      <w:start w:val="4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45825FC"/>
    <w:multiLevelType w:val="hybridMultilevel"/>
    <w:tmpl w:val="BEBA60AE"/>
    <w:lvl w:ilvl="0" w:tplc="C6BCB718">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568B64DF"/>
    <w:multiLevelType w:val="hybridMultilevel"/>
    <w:tmpl w:val="AB9620BA"/>
    <w:lvl w:ilvl="0" w:tplc="E0361032">
      <w:start w:val="1"/>
      <w:numFmt w:val="decimal"/>
      <w:lvlText w:val="%1."/>
      <w:lvlJc w:val="left"/>
      <w:pPr>
        <w:ind w:left="1769" w:hanging="1032"/>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5">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9232567"/>
    <w:multiLevelType w:val="hybridMultilevel"/>
    <w:tmpl w:val="49466D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7504D6"/>
    <w:multiLevelType w:val="hybridMultilevel"/>
    <w:tmpl w:val="F77CD38A"/>
    <w:lvl w:ilvl="0" w:tplc="10AC12C8">
      <w:start w:val="3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53E10CA"/>
    <w:multiLevelType w:val="hybridMultilevel"/>
    <w:tmpl w:val="6CA466DE"/>
    <w:lvl w:ilvl="0" w:tplc="B6E61D96">
      <w:start w:val="2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CA430E">
      <w:start w:val="1"/>
      <w:numFmt w:val="lowerLetter"/>
      <w:lvlText w:val="%2"/>
      <w:lvlJc w:val="left"/>
      <w:pPr>
        <w:ind w:left="18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C9A4E2A">
      <w:start w:val="1"/>
      <w:numFmt w:val="lowerRoman"/>
      <w:lvlText w:val="%3"/>
      <w:lvlJc w:val="left"/>
      <w:pPr>
        <w:ind w:left="2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58135E">
      <w:start w:val="1"/>
      <w:numFmt w:val="decimal"/>
      <w:lvlText w:val="%4"/>
      <w:lvlJc w:val="left"/>
      <w:pPr>
        <w:ind w:left="32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CE3916">
      <w:start w:val="1"/>
      <w:numFmt w:val="lowerLetter"/>
      <w:lvlText w:val="%5"/>
      <w:lvlJc w:val="left"/>
      <w:pPr>
        <w:ind w:left="39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3545826">
      <w:start w:val="1"/>
      <w:numFmt w:val="lowerRoman"/>
      <w:lvlText w:val="%6"/>
      <w:lvlJc w:val="left"/>
      <w:pPr>
        <w:ind w:left="47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9EFF12">
      <w:start w:val="1"/>
      <w:numFmt w:val="decimal"/>
      <w:lvlText w:val="%7"/>
      <w:lvlJc w:val="left"/>
      <w:pPr>
        <w:ind w:left="54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E03DD6">
      <w:start w:val="1"/>
      <w:numFmt w:val="lowerLetter"/>
      <w:lvlText w:val="%8"/>
      <w:lvlJc w:val="left"/>
      <w:pPr>
        <w:ind w:left="61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39E25C0">
      <w:start w:val="1"/>
      <w:numFmt w:val="lowerRoman"/>
      <w:lvlText w:val="%9"/>
      <w:lvlJc w:val="left"/>
      <w:pPr>
        <w:ind w:left="68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5">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F507F5C"/>
    <w:multiLevelType w:val="multilevel"/>
    <w:tmpl w:val="A4EEC4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3"/>
  </w:num>
  <w:num w:numId="2">
    <w:abstractNumId w:val="3"/>
  </w:num>
  <w:num w:numId="3">
    <w:abstractNumId w:val="1"/>
  </w:num>
  <w:num w:numId="4">
    <w:abstractNumId w:val="22"/>
  </w:num>
  <w:num w:numId="5">
    <w:abstractNumId w:val="24"/>
  </w:num>
  <w:num w:numId="6">
    <w:abstractNumId w:val="10"/>
  </w:num>
  <w:num w:numId="7">
    <w:abstractNumId w:val="15"/>
  </w:num>
  <w:num w:numId="8">
    <w:abstractNumId w:val="2"/>
  </w:num>
  <w:num w:numId="9">
    <w:abstractNumId w:val="6"/>
  </w:num>
  <w:num w:numId="10">
    <w:abstractNumId w:val="5"/>
  </w:num>
  <w:num w:numId="11">
    <w:abstractNumId w:val="16"/>
  </w:num>
  <w:num w:numId="12">
    <w:abstractNumId w:val="12"/>
  </w:num>
  <w:num w:numId="13">
    <w:abstractNumId w:val="9"/>
  </w:num>
  <w:num w:numId="14">
    <w:abstractNumId w:val="18"/>
  </w:num>
  <w:num w:numId="15">
    <w:abstractNumId w:val="7"/>
  </w:num>
  <w:num w:numId="16">
    <w:abstractNumId w:val="1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25"/>
  </w:num>
  <w:num w:numId="29">
    <w:abstractNumId w:val="0"/>
  </w:num>
  <w:num w:numId="30">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0"/>
  </w:num>
  <w:num w:numId="34">
    <w:abstractNumId w:val="4"/>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1DE"/>
    <w:rsid w:val="000202DB"/>
    <w:rsid w:val="000210B4"/>
    <w:rsid w:val="00035690"/>
    <w:rsid w:val="0005505D"/>
    <w:rsid w:val="000552D0"/>
    <w:rsid w:val="00070615"/>
    <w:rsid w:val="000727A1"/>
    <w:rsid w:val="00082309"/>
    <w:rsid w:val="000861E8"/>
    <w:rsid w:val="000A0D51"/>
    <w:rsid w:val="000D5DBA"/>
    <w:rsid w:val="000F0E5F"/>
    <w:rsid w:val="000F7AE7"/>
    <w:rsid w:val="00101E51"/>
    <w:rsid w:val="001059F4"/>
    <w:rsid w:val="00113C20"/>
    <w:rsid w:val="00122AC5"/>
    <w:rsid w:val="00122AC6"/>
    <w:rsid w:val="00146063"/>
    <w:rsid w:val="00180F45"/>
    <w:rsid w:val="0018494F"/>
    <w:rsid w:val="0018545B"/>
    <w:rsid w:val="00195D54"/>
    <w:rsid w:val="001B2C48"/>
    <w:rsid w:val="001B6EAF"/>
    <w:rsid w:val="001C3D3F"/>
    <w:rsid w:val="001E1F39"/>
    <w:rsid w:val="001E5905"/>
    <w:rsid w:val="001E755B"/>
    <w:rsid w:val="001E7A42"/>
    <w:rsid w:val="00210322"/>
    <w:rsid w:val="00215D16"/>
    <w:rsid w:val="00216E4E"/>
    <w:rsid w:val="00237A17"/>
    <w:rsid w:val="00251EF5"/>
    <w:rsid w:val="00254074"/>
    <w:rsid w:val="00266CC2"/>
    <w:rsid w:val="002720A2"/>
    <w:rsid w:val="00276752"/>
    <w:rsid w:val="002850A3"/>
    <w:rsid w:val="00290F3E"/>
    <w:rsid w:val="002A2290"/>
    <w:rsid w:val="002B14C0"/>
    <w:rsid w:val="002B7CC1"/>
    <w:rsid w:val="002C0ABF"/>
    <w:rsid w:val="002C37E2"/>
    <w:rsid w:val="002C6248"/>
    <w:rsid w:val="002D4E9B"/>
    <w:rsid w:val="002D535B"/>
    <w:rsid w:val="002D7D42"/>
    <w:rsid w:val="002E3058"/>
    <w:rsid w:val="002F6313"/>
    <w:rsid w:val="00317F95"/>
    <w:rsid w:val="00325016"/>
    <w:rsid w:val="00350E69"/>
    <w:rsid w:val="0035584F"/>
    <w:rsid w:val="00384C79"/>
    <w:rsid w:val="00390C0C"/>
    <w:rsid w:val="00391B6C"/>
    <w:rsid w:val="003A0622"/>
    <w:rsid w:val="003A2F5A"/>
    <w:rsid w:val="003B0148"/>
    <w:rsid w:val="003B5E57"/>
    <w:rsid w:val="003D7E49"/>
    <w:rsid w:val="003E259B"/>
    <w:rsid w:val="003E28BD"/>
    <w:rsid w:val="003E5C8E"/>
    <w:rsid w:val="003F622B"/>
    <w:rsid w:val="004000D8"/>
    <w:rsid w:val="00405DF1"/>
    <w:rsid w:val="00420226"/>
    <w:rsid w:val="00431C32"/>
    <w:rsid w:val="00431F6E"/>
    <w:rsid w:val="00441928"/>
    <w:rsid w:val="004438DC"/>
    <w:rsid w:val="0045281F"/>
    <w:rsid w:val="00454130"/>
    <w:rsid w:val="0046233A"/>
    <w:rsid w:val="00466F0B"/>
    <w:rsid w:val="004855CF"/>
    <w:rsid w:val="00486B3E"/>
    <w:rsid w:val="004B1785"/>
    <w:rsid w:val="004C6175"/>
    <w:rsid w:val="004D0B96"/>
    <w:rsid w:val="004D5C3F"/>
    <w:rsid w:val="004D777F"/>
    <w:rsid w:val="004E496F"/>
    <w:rsid w:val="004E7201"/>
    <w:rsid w:val="004F4F53"/>
    <w:rsid w:val="0051135D"/>
    <w:rsid w:val="00514982"/>
    <w:rsid w:val="00520F4C"/>
    <w:rsid w:val="005438FA"/>
    <w:rsid w:val="00545B3C"/>
    <w:rsid w:val="0055463E"/>
    <w:rsid w:val="005631C9"/>
    <w:rsid w:val="00563489"/>
    <w:rsid w:val="0056476C"/>
    <w:rsid w:val="00574A29"/>
    <w:rsid w:val="00586DC4"/>
    <w:rsid w:val="00590F26"/>
    <w:rsid w:val="00592A29"/>
    <w:rsid w:val="005930EB"/>
    <w:rsid w:val="005949DC"/>
    <w:rsid w:val="005A022E"/>
    <w:rsid w:val="005A75E2"/>
    <w:rsid w:val="005B019F"/>
    <w:rsid w:val="005B23E8"/>
    <w:rsid w:val="005B3901"/>
    <w:rsid w:val="005D101A"/>
    <w:rsid w:val="005D56C0"/>
    <w:rsid w:val="005E3472"/>
    <w:rsid w:val="005E40DE"/>
    <w:rsid w:val="005E4261"/>
    <w:rsid w:val="005E4F26"/>
    <w:rsid w:val="005F463D"/>
    <w:rsid w:val="005F4FFA"/>
    <w:rsid w:val="005F59BB"/>
    <w:rsid w:val="0060493F"/>
    <w:rsid w:val="006111DA"/>
    <w:rsid w:val="006122F9"/>
    <w:rsid w:val="006144E0"/>
    <w:rsid w:val="006313E7"/>
    <w:rsid w:val="00653BDA"/>
    <w:rsid w:val="00664423"/>
    <w:rsid w:val="0066537B"/>
    <w:rsid w:val="0067194A"/>
    <w:rsid w:val="006760AF"/>
    <w:rsid w:val="00676692"/>
    <w:rsid w:val="006A265E"/>
    <w:rsid w:val="006A760B"/>
    <w:rsid w:val="006C18EA"/>
    <w:rsid w:val="006C35AA"/>
    <w:rsid w:val="006C3DFE"/>
    <w:rsid w:val="006C4ED1"/>
    <w:rsid w:val="006C5D7B"/>
    <w:rsid w:val="006D5D28"/>
    <w:rsid w:val="006E36DF"/>
    <w:rsid w:val="006F4806"/>
    <w:rsid w:val="00711D05"/>
    <w:rsid w:val="00713ACA"/>
    <w:rsid w:val="00714683"/>
    <w:rsid w:val="007170B6"/>
    <w:rsid w:val="00731440"/>
    <w:rsid w:val="0073605A"/>
    <w:rsid w:val="00740EE1"/>
    <w:rsid w:val="0074122B"/>
    <w:rsid w:val="00742C31"/>
    <w:rsid w:val="00775926"/>
    <w:rsid w:val="00775A67"/>
    <w:rsid w:val="00783BA6"/>
    <w:rsid w:val="00791B08"/>
    <w:rsid w:val="00791EA6"/>
    <w:rsid w:val="007926CC"/>
    <w:rsid w:val="00794F5A"/>
    <w:rsid w:val="007974F5"/>
    <w:rsid w:val="007A77A7"/>
    <w:rsid w:val="007B4394"/>
    <w:rsid w:val="007B4B05"/>
    <w:rsid w:val="007B7A8E"/>
    <w:rsid w:val="007E2E9B"/>
    <w:rsid w:val="007E5C5B"/>
    <w:rsid w:val="008155A4"/>
    <w:rsid w:val="008215BB"/>
    <w:rsid w:val="008227C2"/>
    <w:rsid w:val="00831020"/>
    <w:rsid w:val="00835052"/>
    <w:rsid w:val="00835150"/>
    <w:rsid w:val="00836B81"/>
    <w:rsid w:val="008434C6"/>
    <w:rsid w:val="008760ED"/>
    <w:rsid w:val="008764CB"/>
    <w:rsid w:val="00876645"/>
    <w:rsid w:val="0088177E"/>
    <w:rsid w:val="008926FB"/>
    <w:rsid w:val="008A47A4"/>
    <w:rsid w:val="008A4E1C"/>
    <w:rsid w:val="008A58CC"/>
    <w:rsid w:val="008B1673"/>
    <w:rsid w:val="008B60AC"/>
    <w:rsid w:val="008C3BA3"/>
    <w:rsid w:val="008C7E50"/>
    <w:rsid w:val="008D0ACD"/>
    <w:rsid w:val="008E7F5B"/>
    <w:rsid w:val="008F297C"/>
    <w:rsid w:val="008F51F4"/>
    <w:rsid w:val="008F6439"/>
    <w:rsid w:val="009019DB"/>
    <w:rsid w:val="009074AA"/>
    <w:rsid w:val="00917406"/>
    <w:rsid w:val="00925817"/>
    <w:rsid w:val="009330E9"/>
    <w:rsid w:val="009339A7"/>
    <w:rsid w:val="00940419"/>
    <w:rsid w:val="0094203B"/>
    <w:rsid w:val="0094670A"/>
    <w:rsid w:val="00947D61"/>
    <w:rsid w:val="00962F74"/>
    <w:rsid w:val="009801A3"/>
    <w:rsid w:val="009C1F16"/>
    <w:rsid w:val="009C3589"/>
    <w:rsid w:val="009C4EFE"/>
    <w:rsid w:val="009E29E3"/>
    <w:rsid w:val="009E52B5"/>
    <w:rsid w:val="00A17CFC"/>
    <w:rsid w:val="00A2601F"/>
    <w:rsid w:val="00A317A5"/>
    <w:rsid w:val="00A31987"/>
    <w:rsid w:val="00A32439"/>
    <w:rsid w:val="00A343C8"/>
    <w:rsid w:val="00A352D2"/>
    <w:rsid w:val="00A36A9D"/>
    <w:rsid w:val="00A66F93"/>
    <w:rsid w:val="00A72329"/>
    <w:rsid w:val="00A729B5"/>
    <w:rsid w:val="00A73F5A"/>
    <w:rsid w:val="00A7706D"/>
    <w:rsid w:val="00A808E1"/>
    <w:rsid w:val="00A82102"/>
    <w:rsid w:val="00A970C4"/>
    <w:rsid w:val="00AA04B5"/>
    <w:rsid w:val="00AB6567"/>
    <w:rsid w:val="00AC6EFA"/>
    <w:rsid w:val="00AC73A4"/>
    <w:rsid w:val="00AF6B4C"/>
    <w:rsid w:val="00B037EE"/>
    <w:rsid w:val="00B03FEA"/>
    <w:rsid w:val="00B10652"/>
    <w:rsid w:val="00B156ED"/>
    <w:rsid w:val="00B21FA0"/>
    <w:rsid w:val="00B22082"/>
    <w:rsid w:val="00B2217C"/>
    <w:rsid w:val="00B33A08"/>
    <w:rsid w:val="00B368D7"/>
    <w:rsid w:val="00B52CC9"/>
    <w:rsid w:val="00B52FF4"/>
    <w:rsid w:val="00B5453D"/>
    <w:rsid w:val="00B55F51"/>
    <w:rsid w:val="00B76A02"/>
    <w:rsid w:val="00B83BAE"/>
    <w:rsid w:val="00BB0850"/>
    <w:rsid w:val="00BD6290"/>
    <w:rsid w:val="00BF1C9E"/>
    <w:rsid w:val="00BF6141"/>
    <w:rsid w:val="00BF704A"/>
    <w:rsid w:val="00C10453"/>
    <w:rsid w:val="00C162AA"/>
    <w:rsid w:val="00C2419A"/>
    <w:rsid w:val="00C3166F"/>
    <w:rsid w:val="00C3575C"/>
    <w:rsid w:val="00C40910"/>
    <w:rsid w:val="00C422AE"/>
    <w:rsid w:val="00C45479"/>
    <w:rsid w:val="00C50C67"/>
    <w:rsid w:val="00C61CDF"/>
    <w:rsid w:val="00C6206E"/>
    <w:rsid w:val="00C72BAB"/>
    <w:rsid w:val="00C749E0"/>
    <w:rsid w:val="00C852F2"/>
    <w:rsid w:val="00C90009"/>
    <w:rsid w:val="00CA37A3"/>
    <w:rsid w:val="00CA536C"/>
    <w:rsid w:val="00CC108B"/>
    <w:rsid w:val="00CC5051"/>
    <w:rsid w:val="00CE6E61"/>
    <w:rsid w:val="00CF4054"/>
    <w:rsid w:val="00D07407"/>
    <w:rsid w:val="00D14895"/>
    <w:rsid w:val="00D21AC7"/>
    <w:rsid w:val="00D32715"/>
    <w:rsid w:val="00D3617D"/>
    <w:rsid w:val="00D42A5F"/>
    <w:rsid w:val="00D52D40"/>
    <w:rsid w:val="00D532F8"/>
    <w:rsid w:val="00D54C83"/>
    <w:rsid w:val="00D54FF4"/>
    <w:rsid w:val="00D66CA4"/>
    <w:rsid w:val="00D70E30"/>
    <w:rsid w:val="00DE07EE"/>
    <w:rsid w:val="00DE091F"/>
    <w:rsid w:val="00DE1ADB"/>
    <w:rsid w:val="00DE738F"/>
    <w:rsid w:val="00E15B88"/>
    <w:rsid w:val="00E17740"/>
    <w:rsid w:val="00E20844"/>
    <w:rsid w:val="00E33E6E"/>
    <w:rsid w:val="00E6043E"/>
    <w:rsid w:val="00E614A9"/>
    <w:rsid w:val="00E6720B"/>
    <w:rsid w:val="00E750C3"/>
    <w:rsid w:val="00E761B4"/>
    <w:rsid w:val="00E8219E"/>
    <w:rsid w:val="00E95314"/>
    <w:rsid w:val="00E969BA"/>
    <w:rsid w:val="00EB01E1"/>
    <w:rsid w:val="00EB1BFB"/>
    <w:rsid w:val="00EF272A"/>
    <w:rsid w:val="00F02922"/>
    <w:rsid w:val="00F13E28"/>
    <w:rsid w:val="00F16202"/>
    <w:rsid w:val="00F207DF"/>
    <w:rsid w:val="00F22E21"/>
    <w:rsid w:val="00F2702B"/>
    <w:rsid w:val="00F27F54"/>
    <w:rsid w:val="00F328FE"/>
    <w:rsid w:val="00F45C09"/>
    <w:rsid w:val="00F62285"/>
    <w:rsid w:val="00F64041"/>
    <w:rsid w:val="00F676AC"/>
    <w:rsid w:val="00F73027"/>
    <w:rsid w:val="00F76984"/>
    <w:rsid w:val="00F87592"/>
    <w:rsid w:val="00F931B3"/>
    <w:rsid w:val="00F946FE"/>
    <w:rsid w:val="00FA3019"/>
    <w:rsid w:val="00FB0680"/>
    <w:rsid w:val="00FC331E"/>
    <w:rsid w:val="00FD310F"/>
    <w:rsid w:val="00FD53B7"/>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FE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iPriority w:val="99"/>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 w:type="character" w:styleId="Grietas">
    <w:name w:val="Strong"/>
    <w:uiPriority w:val="22"/>
    <w:qFormat/>
    <w:rsid w:val="00C3166F"/>
    <w:rPr>
      <w:b/>
      <w:bCs/>
    </w:rPr>
  </w:style>
  <w:style w:type="paragraph" w:styleId="Sraopastraipa">
    <w:name w:val="List Paragraph"/>
    <w:basedOn w:val="prastasis"/>
    <w:uiPriority w:val="34"/>
    <w:qFormat/>
    <w:rsid w:val="00F62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iPriority w:val="99"/>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 w:type="character" w:styleId="Grietas">
    <w:name w:val="Strong"/>
    <w:uiPriority w:val="22"/>
    <w:qFormat/>
    <w:rsid w:val="00C3166F"/>
    <w:rPr>
      <w:b/>
      <w:bCs/>
    </w:rPr>
  </w:style>
  <w:style w:type="paragraph" w:styleId="Sraopastraipa">
    <w:name w:val="List Paragraph"/>
    <w:basedOn w:val="prastasis"/>
    <w:uiPriority w:val="34"/>
    <w:qFormat/>
    <w:rsid w:val="00F6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1100">
      <w:bodyDiv w:val="1"/>
      <w:marLeft w:val="0"/>
      <w:marRight w:val="0"/>
      <w:marTop w:val="0"/>
      <w:marBottom w:val="0"/>
      <w:divBdr>
        <w:top w:val="none" w:sz="0" w:space="0" w:color="auto"/>
        <w:left w:val="none" w:sz="0" w:space="0" w:color="auto"/>
        <w:bottom w:val="none" w:sz="0" w:space="0" w:color="auto"/>
        <w:right w:val="none" w:sz="0" w:space="0" w:color="auto"/>
      </w:divBdr>
    </w:div>
    <w:div w:id="201286361">
      <w:bodyDiv w:val="1"/>
      <w:marLeft w:val="0"/>
      <w:marRight w:val="0"/>
      <w:marTop w:val="0"/>
      <w:marBottom w:val="0"/>
      <w:divBdr>
        <w:top w:val="none" w:sz="0" w:space="0" w:color="auto"/>
        <w:left w:val="none" w:sz="0" w:space="0" w:color="auto"/>
        <w:bottom w:val="none" w:sz="0" w:space="0" w:color="auto"/>
        <w:right w:val="none" w:sz="0" w:space="0" w:color="auto"/>
      </w:divBdr>
    </w:div>
    <w:div w:id="338506167">
      <w:bodyDiv w:val="1"/>
      <w:marLeft w:val="0"/>
      <w:marRight w:val="0"/>
      <w:marTop w:val="0"/>
      <w:marBottom w:val="0"/>
      <w:divBdr>
        <w:top w:val="none" w:sz="0" w:space="0" w:color="auto"/>
        <w:left w:val="none" w:sz="0" w:space="0" w:color="auto"/>
        <w:bottom w:val="none" w:sz="0" w:space="0" w:color="auto"/>
        <w:right w:val="none" w:sz="0" w:space="0" w:color="auto"/>
      </w:divBdr>
      <w:divsChild>
        <w:div w:id="1468432332">
          <w:marLeft w:val="0"/>
          <w:marRight w:val="0"/>
          <w:marTop w:val="0"/>
          <w:marBottom w:val="0"/>
          <w:divBdr>
            <w:top w:val="none" w:sz="0" w:space="0" w:color="auto"/>
            <w:left w:val="none" w:sz="0" w:space="0" w:color="auto"/>
            <w:bottom w:val="none" w:sz="0" w:space="0" w:color="auto"/>
            <w:right w:val="none" w:sz="0" w:space="0" w:color="auto"/>
          </w:divBdr>
        </w:div>
        <w:div w:id="1837574504">
          <w:marLeft w:val="0"/>
          <w:marRight w:val="0"/>
          <w:marTop w:val="0"/>
          <w:marBottom w:val="0"/>
          <w:divBdr>
            <w:top w:val="none" w:sz="0" w:space="0" w:color="auto"/>
            <w:left w:val="none" w:sz="0" w:space="0" w:color="auto"/>
            <w:bottom w:val="none" w:sz="0" w:space="0" w:color="auto"/>
            <w:right w:val="none" w:sz="0" w:space="0" w:color="auto"/>
          </w:divBdr>
        </w:div>
      </w:divsChild>
    </w:div>
    <w:div w:id="549339368">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84949252">
      <w:bodyDiv w:val="1"/>
      <w:marLeft w:val="0"/>
      <w:marRight w:val="0"/>
      <w:marTop w:val="0"/>
      <w:marBottom w:val="0"/>
      <w:divBdr>
        <w:top w:val="none" w:sz="0" w:space="0" w:color="auto"/>
        <w:left w:val="none" w:sz="0" w:space="0" w:color="auto"/>
        <w:bottom w:val="none" w:sz="0" w:space="0" w:color="auto"/>
        <w:right w:val="none" w:sz="0" w:space="0" w:color="auto"/>
      </w:divBdr>
      <w:divsChild>
        <w:div w:id="483200269">
          <w:marLeft w:val="0"/>
          <w:marRight w:val="0"/>
          <w:marTop w:val="0"/>
          <w:marBottom w:val="0"/>
          <w:divBdr>
            <w:top w:val="none" w:sz="0" w:space="0" w:color="auto"/>
            <w:left w:val="none" w:sz="0" w:space="0" w:color="auto"/>
            <w:bottom w:val="none" w:sz="0" w:space="0" w:color="auto"/>
            <w:right w:val="none" w:sz="0" w:space="0" w:color="auto"/>
          </w:divBdr>
          <w:divsChild>
            <w:div w:id="292685147">
              <w:marLeft w:val="0"/>
              <w:marRight w:val="0"/>
              <w:marTop w:val="0"/>
              <w:marBottom w:val="0"/>
              <w:divBdr>
                <w:top w:val="none" w:sz="0" w:space="0" w:color="auto"/>
                <w:left w:val="none" w:sz="0" w:space="0" w:color="auto"/>
                <w:bottom w:val="none" w:sz="0" w:space="0" w:color="auto"/>
                <w:right w:val="none" w:sz="0" w:space="0" w:color="auto"/>
              </w:divBdr>
              <w:divsChild>
                <w:div w:id="362824229">
                  <w:marLeft w:val="0"/>
                  <w:marRight w:val="0"/>
                  <w:marTop w:val="0"/>
                  <w:marBottom w:val="0"/>
                  <w:divBdr>
                    <w:top w:val="none" w:sz="0" w:space="0" w:color="auto"/>
                    <w:left w:val="none" w:sz="0" w:space="0" w:color="auto"/>
                    <w:bottom w:val="none" w:sz="0" w:space="0" w:color="auto"/>
                    <w:right w:val="none" w:sz="0" w:space="0" w:color="auto"/>
                  </w:divBdr>
                </w:div>
                <w:div w:id="456877153">
                  <w:marLeft w:val="0"/>
                  <w:marRight w:val="0"/>
                  <w:marTop w:val="0"/>
                  <w:marBottom w:val="0"/>
                  <w:divBdr>
                    <w:top w:val="none" w:sz="0" w:space="0" w:color="auto"/>
                    <w:left w:val="none" w:sz="0" w:space="0" w:color="auto"/>
                    <w:bottom w:val="none" w:sz="0" w:space="0" w:color="auto"/>
                    <w:right w:val="none" w:sz="0" w:space="0" w:color="auto"/>
                  </w:divBdr>
                </w:div>
                <w:div w:id="850682779">
                  <w:marLeft w:val="0"/>
                  <w:marRight w:val="0"/>
                  <w:marTop w:val="0"/>
                  <w:marBottom w:val="0"/>
                  <w:divBdr>
                    <w:top w:val="none" w:sz="0" w:space="0" w:color="auto"/>
                    <w:left w:val="none" w:sz="0" w:space="0" w:color="auto"/>
                    <w:bottom w:val="none" w:sz="0" w:space="0" w:color="auto"/>
                    <w:right w:val="none" w:sz="0" w:space="0" w:color="auto"/>
                  </w:divBdr>
                </w:div>
                <w:div w:id="1345858060">
                  <w:marLeft w:val="0"/>
                  <w:marRight w:val="0"/>
                  <w:marTop w:val="0"/>
                  <w:marBottom w:val="0"/>
                  <w:divBdr>
                    <w:top w:val="none" w:sz="0" w:space="0" w:color="auto"/>
                    <w:left w:val="none" w:sz="0" w:space="0" w:color="auto"/>
                    <w:bottom w:val="none" w:sz="0" w:space="0" w:color="auto"/>
                    <w:right w:val="none" w:sz="0" w:space="0" w:color="auto"/>
                  </w:divBdr>
                </w:div>
              </w:divsChild>
            </w:div>
            <w:div w:id="404691772">
              <w:marLeft w:val="0"/>
              <w:marRight w:val="0"/>
              <w:marTop w:val="0"/>
              <w:marBottom w:val="0"/>
              <w:divBdr>
                <w:top w:val="none" w:sz="0" w:space="0" w:color="auto"/>
                <w:left w:val="none" w:sz="0" w:space="0" w:color="auto"/>
                <w:bottom w:val="none" w:sz="0" w:space="0" w:color="auto"/>
                <w:right w:val="none" w:sz="0" w:space="0" w:color="auto"/>
              </w:divBdr>
            </w:div>
            <w:div w:id="494612816">
              <w:marLeft w:val="0"/>
              <w:marRight w:val="0"/>
              <w:marTop w:val="0"/>
              <w:marBottom w:val="0"/>
              <w:divBdr>
                <w:top w:val="none" w:sz="0" w:space="0" w:color="auto"/>
                <w:left w:val="none" w:sz="0" w:space="0" w:color="auto"/>
                <w:bottom w:val="none" w:sz="0" w:space="0" w:color="auto"/>
                <w:right w:val="none" w:sz="0" w:space="0" w:color="auto"/>
              </w:divBdr>
            </w:div>
            <w:div w:id="1350327673">
              <w:marLeft w:val="0"/>
              <w:marRight w:val="0"/>
              <w:marTop w:val="0"/>
              <w:marBottom w:val="0"/>
              <w:divBdr>
                <w:top w:val="none" w:sz="0" w:space="0" w:color="auto"/>
                <w:left w:val="none" w:sz="0" w:space="0" w:color="auto"/>
                <w:bottom w:val="none" w:sz="0" w:space="0" w:color="auto"/>
                <w:right w:val="none" w:sz="0" w:space="0" w:color="auto"/>
              </w:divBdr>
            </w:div>
            <w:div w:id="1619138311">
              <w:marLeft w:val="0"/>
              <w:marRight w:val="0"/>
              <w:marTop w:val="0"/>
              <w:marBottom w:val="0"/>
              <w:divBdr>
                <w:top w:val="none" w:sz="0" w:space="0" w:color="auto"/>
                <w:left w:val="none" w:sz="0" w:space="0" w:color="auto"/>
                <w:bottom w:val="none" w:sz="0" w:space="0" w:color="auto"/>
                <w:right w:val="none" w:sz="0" w:space="0" w:color="auto"/>
              </w:divBdr>
            </w:div>
            <w:div w:id="1715427721">
              <w:marLeft w:val="0"/>
              <w:marRight w:val="0"/>
              <w:marTop w:val="0"/>
              <w:marBottom w:val="0"/>
              <w:divBdr>
                <w:top w:val="none" w:sz="0" w:space="0" w:color="auto"/>
                <w:left w:val="none" w:sz="0" w:space="0" w:color="auto"/>
                <w:bottom w:val="none" w:sz="0" w:space="0" w:color="auto"/>
                <w:right w:val="none" w:sz="0" w:space="0" w:color="auto"/>
              </w:divBdr>
            </w:div>
            <w:div w:id="1764909105">
              <w:marLeft w:val="0"/>
              <w:marRight w:val="0"/>
              <w:marTop w:val="0"/>
              <w:marBottom w:val="0"/>
              <w:divBdr>
                <w:top w:val="none" w:sz="0" w:space="0" w:color="auto"/>
                <w:left w:val="none" w:sz="0" w:space="0" w:color="auto"/>
                <w:bottom w:val="none" w:sz="0" w:space="0" w:color="auto"/>
                <w:right w:val="none" w:sz="0" w:space="0" w:color="auto"/>
              </w:divBdr>
            </w:div>
            <w:div w:id="1968270434">
              <w:marLeft w:val="0"/>
              <w:marRight w:val="0"/>
              <w:marTop w:val="0"/>
              <w:marBottom w:val="0"/>
              <w:divBdr>
                <w:top w:val="none" w:sz="0" w:space="0" w:color="auto"/>
                <w:left w:val="none" w:sz="0" w:space="0" w:color="auto"/>
                <w:bottom w:val="none" w:sz="0" w:space="0" w:color="auto"/>
                <w:right w:val="none" w:sz="0" w:space="0" w:color="auto"/>
              </w:divBdr>
            </w:div>
            <w:div w:id="2020156596">
              <w:marLeft w:val="0"/>
              <w:marRight w:val="0"/>
              <w:marTop w:val="0"/>
              <w:marBottom w:val="0"/>
              <w:divBdr>
                <w:top w:val="none" w:sz="0" w:space="0" w:color="auto"/>
                <w:left w:val="none" w:sz="0" w:space="0" w:color="auto"/>
                <w:bottom w:val="none" w:sz="0" w:space="0" w:color="auto"/>
                <w:right w:val="none" w:sz="0" w:space="0" w:color="auto"/>
              </w:divBdr>
            </w:div>
          </w:divsChild>
        </w:div>
        <w:div w:id="694501633">
          <w:marLeft w:val="0"/>
          <w:marRight w:val="0"/>
          <w:marTop w:val="0"/>
          <w:marBottom w:val="0"/>
          <w:divBdr>
            <w:top w:val="none" w:sz="0" w:space="0" w:color="auto"/>
            <w:left w:val="none" w:sz="0" w:space="0" w:color="auto"/>
            <w:bottom w:val="none" w:sz="0" w:space="0" w:color="auto"/>
            <w:right w:val="none" w:sz="0" w:space="0" w:color="auto"/>
          </w:divBdr>
          <w:divsChild>
            <w:div w:id="1353335550">
              <w:marLeft w:val="0"/>
              <w:marRight w:val="0"/>
              <w:marTop w:val="0"/>
              <w:marBottom w:val="0"/>
              <w:divBdr>
                <w:top w:val="none" w:sz="0" w:space="0" w:color="auto"/>
                <w:left w:val="none" w:sz="0" w:space="0" w:color="auto"/>
                <w:bottom w:val="none" w:sz="0" w:space="0" w:color="auto"/>
                <w:right w:val="none" w:sz="0" w:space="0" w:color="auto"/>
              </w:divBdr>
              <w:divsChild>
                <w:div w:id="1314065271">
                  <w:marLeft w:val="0"/>
                  <w:marRight w:val="0"/>
                  <w:marTop w:val="0"/>
                  <w:marBottom w:val="0"/>
                  <w:divBdr>
                    <w:top w:val="none" w:sz="0" w:space="0" w:color="auto"/>
                    <w:left w:val="none" w:sz="0" w:space="0" w:color="auto"/>
                    <w:bottom w:val="none" w:sz="0" w:space="0" w:color="auto"/>
                    <w:right w:val="none" w:sz="0" w:space="0" w:color="auto"/>
                  </w:divBdr>
                </w:div>
                <w:div w:id="14544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2976">
          <w:marLeft w:val="0"/>
          <w:marRight w:val="0"/>
          <w:marTop w:val="0"/>
          <w:marBottom w:val="0"/>
          <w:divBdr>
            <w:top w:val="none" w:sz="0" w:space="0" w:color="auto"/>
            <w:left w:val="none" w:sz="0" w:space="0" w:color="auto"/>
            <w:bottom w:val="none" w:sz="0" w:space="0" w:color="auto"/>
            <w:right w:val="none" w:sz="0" w:space="0" w:color="auto"/>
          </w:divBdr>
          <w:divsChild>
            <w:div w:id="353193834">
              <w:marLeft w:val="0"/>
              <w:marRight w:val="0"/>
              <w:marTop w:val="0"/>
              <w:marBottom w:val="0"/>
              <w:divBdr>
                <w:top w:val="none" w:sz="0" w:space="0" w:color="auto"/>
                <w:left w:val="none" w:sz="0" w:space="0" w:color="auto"/>
                <w:bottom w:val="none" w:sz="0" w:space="0" w:color="auto"/>
                <w:right w:val="none" w:sz="0" w:space="0" w:color="auto"/>
              </w:divBdr>
            </w:div>
          </w:divsChild>
        </w:div>
        <w:div w:id="992102740">
          <w:marLeft w:val="0"/>
          <w:marRight w:val="0"/>
          <w:marTop w:val="0"/>
          <w:marBottom w:val="0"/>
          <w:divBdr>
            <w:top w:val="none" w:sz="0" w:space="0" w:color="auto"/>
            <w:left w:val="none" w:sz="0" w:space="0" w:color="auto"/>
            <w:bottom w:val="none" w:sz="0" w:space="0" w:color="auto"/>
            <w:right w:val="none" w:sz="0" w:space="0" w:color="auto"/>
          </w:divBdr>
        </w:div>
        <w:div w:id="1533685415">
          <w:marLeft w:val="0"/>
          <w:marRight w:val="0"/>
          <w:marTop w:val="0"/>
          <w:marBottom w:val="0"/>
          <w:divBdr>
            <w:top w:val="none" w:sz="0" w:space="0" w:color="auto"/>
            <w:left w:val="none" w:sz="0" w:space="0" w:color="auto"/>
            <w:bottom w:val="none" w:sz="0" w:space="0" w:color="auto"/>
            <w:right w:val="none" w:sz="0" w:space="0" w:color="auto"/>
          </w:divBdr>
          <w:divsChild>
            <w:div w:id="5325641">
              <w:marLeft w:val="0"/>
              <w:marRight w:val="0"/>
              <w:marTop w:val="0"/>
              <w:marBottom w:val="0"/>
              <w:divBdr>
                <w:top w:val="none" w:sz="0" w:space="0" w:color="auto"/>
                <w:left w:val="none" w:sz="0" w:space="0" w:color="auto"/>
                <w:bottom w:val="none" w:sz="0" w:space="0" w:color="auto"/>
                <w:right w:val="none" w:sz="0" w:space="0" w:color="auto"/>
              </w:divBdr>
              <w:divsChild>
                <w:div w:id="437258142">
                  <w:marLeft w:val="0"/>
                  <w:marRight w:val="0"/>
                  <w:marTop w:val="0"/>
                  <w:marBottom w:val="0"/>
                  <w:divBdr>
                    <w:top w:val="none" w:sz="0" w:space="0" w:color="auto"/>
                    <w:left w:val="none" w:sz="0" w:space="0" w:color="auto"/>
                    <w:bottom w:val="none" w:sz="0" w:space="0" w:color="auto"/>
                    <w:right w:val="none" w:sz="0" w:space="0" w:color="auto"/>
                  </w:divBdr>
                </w:div>
                <w:div w:id="1056777634">
                  <w:marLeft w:val="0"/>
                  <w:marRight w:val="0"/>
                  <w:marTop w:val="0"/>
                  <w:marBottom w:val="0"/>
                  <w:divBdr>
                    <w:top w:val="none" w:sz="0" w:space="0" w:color="auto"/>
                    <w:left w:val="none" w:sz="0" w:space="0" w:color="auto"/>
                    <w:bottom w:val="none" w:sz="0" w:space="0" w:color="auto"/>
                    <w:right w:val="none" w:sz="0" w:space="0" w:color="auto"/>
                  </w:divBdr>
                </w:div>
                <w:div w:id="1182551078">
                  <w:marLeft w:val="0"/>
                  <w:marRight w:val="0"/>
                  <w:marTop w:val="0"/>
                  <w:marBottom w:val="0"/>
                  <w:divBdr>
                    <w:top w:val="none" w:sz="0" w:space="0" w:color="auto"/>
                    <w:left w:val="none" w:sz="0" w:space="0" w:color="auto"/>
                    <w:bottom w:val="none" w:sz="0" w:space="0" w:color="auto"/>
                    <w:right w:val="none" w:sz="0" w:space="0" w:color="auto"/>
                  </w:divBdr>
                </w:div>
                <w:div w:id="1585454435">
                  <w:marLeft w:val="0"/>
                  <w:marRight w:val="0"/>
                  <w:marTop w:val="0"/>
                  <w:marBottom w:val="0"/>
                  <w:divBdr>
                    <w:top w:val="none" w:sz="0" w:space="0" w:color="auto"/>
                    <w:left w:val="none" w:sz="0" w:space="0" w:color="auto"/>
                    <w:bottom w:val="none" w:sz="0" w:space="0" w:color="auto"/>
                    <w:right w:val="none" w:sz="0" w:space="0" w:color="auto"/>
                  </w:divBdr>
                </w:div>
              </w:divsChild>
            </w:div>
            <w:div w:id="208692829">
              <w:marLeft w:val="0"/>
              <w:marRight w:val="0"/>
              <w:marTop w:val="0"/>
              <w:marBottom w:val="0"/>
              <w:divBdr>
                <w:top w:val="none" w:sz="0" w:space="0" w:color="auto"/>
                <w:left w:val="none" w:sz="0" w:space="0" w:color="auto"/>
                <w:bottom w:val="none" w:sz="0" w:space="0" w:color="auto"/>
                <w:right w:val="none" w:sz="0" w:space="0" w:color="auto"/>
              </w:divBdr>
            </w:div>
            <w:div w:id="283313583">
              <w:marLeft w:val="0"/>
              <w:marRight w:val="0"/>
              <w:marTop w:val="0"/>
              <w:marBottom w:val="0"/>
              <w:divBdr>
                <w:top w:val="none" w:sz="0" w:space="0" w:color="auto"/>
                <w:left w:val="none" w:sz="0" w:space="0" w:color="auto"/>
                <w:bottom w:val="none" w:sz="0" w:space="0" w:color="auto"/>
                <w:right w:val="none" w:sz="0" w:space="0" w:color="auto"/>
              </w:divBdr>
            </w:div>
            <w:div w:id="313920859">
              <w:marLeft w:val="0"/>
              <w:marRight w:val="0"/>
              <w:marTop w:val="0"/>
              <w:marBottom w:val="0"/>
              <w:divBdr>
                <w:top w:val="none" w:sz="0" w:space="0" w:color="auto"/>
                <w:left w:val="none" w:sz="0" w:space="0" w:color="auto"/>
                <w:bottom w:val="none" w:sz="0" w:space="0" w:color="auto"/>
                <w:right w:val="none" w:sz="0" w:space="0" w:color="auto"/>
              </w:divBdr>
            </w:div>
            <w:div w:id="318659928">
              <w:marLeft w:val="0"/>
              <w:marRight w:val="0"/>
              <w:marTop w:val="0"/>
              <w:marBottom w:val="0"/>
              <w:divBdr>
                <w:top w:val="none" w:sz="0" w:space="0" w:color="auto"/>
                <w:left w:val="none" w:sz="0" w:space="0" w:color="auto"/>
                <w:bottom w:val="none" w:sz="0" w:space="0" w:color="auto"/>
                <w:right w:val="none" w:sz="0" w:space="0" w:color="auto"/>
              </w:divBdr>
              <w:divsChild>
                <w:div w:id="116918703">
                  <w:marLeft w:val="0"/>
                  <w:marRight w:val="0"/>
                  <w:marTop w:val="0"/>
                  <w:marBottom w:val="0"/>
                  <w:divBdr>
                    <w:top w:val="none" w:sz="0" w:space="0" w:color="auto"/>
                    <w:left w:val="none" w:sz="0" w:space="0" w:color="auto"/>
                    <w:bottom w:val="none" w:sz="0" w:space="0" w:color="auto"/>
                    <w:right w:val="none" w:sz="0" w:space="0" w:color="auto"/>
                  </w:divBdr>
                </w:div>
                <w:div w:id="146677292">
                  <w:marLeft w:val="0"/>
                  <w:marRight w:val="0"/>
                  <w:marTop w:val="0"/>
                  <w:marBottom w:val="0"/>
                  <w:divBdr>
                    <w:top w:val="none" w:sz="0" w:space="0" w:color="auto"/>
                    <w:left w:val="none" w:sz="0" w:space="0" w:color="auto"/>
                    <w:bottom w:val="none" w:sz="0" w:space="0" w:color="auto"/>
                    <w:right w:val="none" w:sz="0" w:space="0" w:color="auto"/>
                  </w:divBdr>
                </w:div>
              </w:divsChild>
            </w:div>
            <w:div w:id="348217887">
              <w:marLeft w:val="0"/>
              <w:marRight w:val="0"/>
              <w:marTop w:val="0"/>
              <w:marBottom w:val="0"/>
              <w:divBdr>
                <w:top w:val="none" w:sz="0" w:space="0" w:color="auto"/>
                <w:left w:val="none" w:sz="0" w:space="0" w:color="auto"/>
                <w:bottom w:val="none" w:sz="0" w:space="0" w:color="auto"/>
                <w:right w:val="none" w:sz="0" w:space="0" w:color="auto"/>
              </w:divBdr>
            </w:div>
            <w:div w:id="758676760">
              <w:marLeft w:val="0"/>
              <w:marRight w:val="0"/>
              <w:marTop w:val="0"/>
              <w:marBottom w:val="0"/>
              <w:divBdr>
                <w:top w:val="none" w:sz="0" w:space="0" w:color="auto"/>
                <w:left w:val="none" w:sz="0" w:space="0" w:color="auto"/>
                <w:bottom w:val="none" w:sz="0" w:space="0" w:color="auto"/>
                <w:right w:val="none" w:sz="0" w:space="0" w:color="auto"/>
              </w:divBdr>
              <w:divsChild>
                <w:div w:id="753823763">
                  <w:marLeft w:val="0"/>
                  <w:marRight w:val="0"/>
                  <w:marTop w:val="0"/>
                  <w:marBottom w:val="0"/>
                  <w:divBdr>
                    <w:top w:val="none" w:sz="0" w:space="0" w:color="auto"/>
                    <w:left w:val="none" w:sz="0" w:space="0" w:color="auto"/>
                    <w:bottom w:val="none" w:sz="0" w:space="0" w:color="auto"/>
                    <w:right w:val="none" w:sz="0" w:space="0" w:color="auto"/>
                  </w:divBdr>
                </w:div>
                <w:div w:id="2007590483">
                  <w:marLeft w:val="0"/>
                  <w:marRight w:val="0"/>
                  <w:marTop w:val="0"/>
                  <w:marBottom w:val="0"/>
                  <w:divBdr>
                    <w:top w:val="none" w:sz="0" w:space="0" w:color="auto"/>
                    <w:left w:val="none" w:sz="0" w:space="0" w:color="auto"/>
                    <w:bottom w:val="none" w:sz="0" w:space="0" w:color="auto"/>
                    <w:right w:val="none" w:sz="0" w:space="0" w:color="auto"/>
                  </w:divBdr>
                </w:div>
              </w:divsChild>
            </w:div>
            <w:div w:id="783230729">
              <w:marLeft w:val="0"/>
              <w:marRight w:val="0"/>
              <w:marTop w:val="0"/>
              <w:marBottom w:val="0"/>
              <w:divBdr>
                <w:top w:val="none" w:sz="0" w:space="0" w:color="auto"/>
                <w:left w:val="none" w:sz="0" w:space="0" w:color="auto"/>
                <w:bottom w:val="none" w:sz="0" w:space="0" w:color="auto"/>
                <w:right w:val="none" w:sz="0" w:space="0" w:color="auto"/>
              </w:divBdr>
            </w:div>
            <w:div w:id="792208709">
              <w:marLeft w:val="0"/>
              <w:marRight w:val="0"/>
              <w:marTop w:val="0"/>
              <w:marBottom w:val="0"/>
              <w:divBdr>
                <w:top w:val="none" w:sz="0" w:space="0" w:color="auto"/>
                <w:left w:val="none" w:sz="0" w:space="0" w:color="auto"/>
                <w:bottom w:val="none" w:sz="0" w:space="0" w:color="auto"/>
                <w:right w:val="none" w:sz="0" w:space="0" w:color="auto"/>
              </w:divBdr>
            </w:div>
            <w:div w:id="848177957">
              <w:marLeft w:val="0"/>
              <w:marRight w:val="0"/>
              <w:marTop w:val="0"/>
              <w:marBottom w:val="0"/>
              <w:divBdr>
                <w:top w:val="none" w:sz="0" w:space="0" w:color="auto"/>
                <w:left w:val="none" w:sz="0" w:space="0" w:color="auto"/>
                <w:bottom w:val="none" w:sz="0" w:space="0" w:color="auto"/>
                <w:right w:val="none" w:sz="0" w:space="0" w:color="auto"/>
              </w:divBdr>
              <w:divsChild>
                <w:div w:id="1833640390">
                  <w:marLeft w:val="0"/>
                  <w:marRight w:val="0"/>
                  <w:marTop w:val="0"/>
                  <w:marBottom w:val="0"/>
                  <w:divBdr>
                    <w:top w:val="none" w:sz="0" w:space="0" w:color="auto"/>
                    <w:left w:val="none" w:sz="0" w:space="0" w:color="auto"/>
                    <w:bottom w:val="none" w:sz="0" w:space="0" w:color="auto"/>
                    <w:right w:val="none" w:sz="0" w:space="0" w:color="auto"/>
                  </w:divBdr>
                </w:div>
              </w:divsChild>
            </w:div>
            <w:div w:id="901676017">
              <w:marLeft w:val="0"/>
              <w:marRight w:val="0"/>
              <w:marTop w:val="0"/>
              <w:marBottom w:val="0"/>
              <w:divBdr>
                <w:top w:val="none" w:sz="0" w:space="0" w:color="auto"/>
                <w:left w:val="none" w:sz="0" w:space="0" w:color="auto"/>
                <w:bottom w:val="none" w:sz="0" w:space="0" w:color="auto"/>
                <w:right w:val="none" w:sz="0" w:space="0" w:color="auto"/>
              </w:divBdr>
            </w:div>
            <w:div w:id="1244221692">
              <w:marLeft w:val="0"/>
              <w:marRight w:val="0"/>
              <w:marTop w:val="0"/>
              <w:marBottom w:val="0"/>
              <w:divBdr>
                <w:top w:val="none" w:sz="0" w:space="0" w:color="auto"/>
                <w:left w:val="none" w:sz="0" w:space="0" w:color="auto"/>
                <w:bottom w:val="none" w:sz="0" w:space="0" w:color="auto"/>
                <w:right w:val="none" w:sz="0" w:space="0" w:color="auto"/>
              </w:divBdr>
            </w:div>
            <w:div w:id="1435056733">
              <w:marLeft w:val="0"/>
              <w:marRight w:val="0"/>
              <w:marTop w:val="0"/>
              <w:marBottom w:val="0"/>
              <w:divBdr>
                <w:top w:val="none" w:sz="0" w:space="0" w:color="auto"/>
                <w:left w:val="none" w:sz="0" w:space="0" w:color="auto"/>
                <w:bottom w:val="none" w:sz="0" w:space="0" w:color="auto"/>
                <w:right w:val="none" w:sz="0" w:space="0" w:color="auto"/>
              </w:divBdr>
            </w:div>
            <w:div w:id="1542397858">
              <w:marLeft w:val="0"/>
              <w:marRight w:val="0"/>
              <w:marTop w:val="0"/>
              <w:marBottom w:val="0"/>
              <w:divBdr>
                <w:top w:val="none" w:sz="0" w:space="0" w:color="auto"/>
                <w:left w:val="none" w:sz="0" w:space="0" w:color="auto"/>
                <w:bottom w:val="none" w:sz="0" w:space="0" w:color="auto"/>
                <w:right w:val="none" w:sz="0" w:space="0" w:color="auto"/>
              </w:divBdr>
            </w:div>
            <w:div w:id="1785035025">
              <w:marLeft w:val="0"/>
              <w:marRight w:val="0"/>
              <w:marTop w:val="0"/>
              <w:marBottom w:val="0"/>
              <w:divBdr>
                <w:top w:val="none" w:sz="0" w:space="0" w:color="auto"/>
                <w:left w:val="none" w:sz="0" w:space="0" w:color="auto"/>
                <w:bottom w:val="none" w:sz="0" w:space="0" w:color="auto"/>
                <w:right w:val="none" w:sz="0" w:space="0" w:color="auto"/>
              </w:divBdr>
            </w:div>
            <w:div w:id="1859079330">
              <w:marLeft w:val="0"/>
              <w:marRight w:val="0"/>
              <w:marTop w:val="0"/>
              <w:marBottom w:val="0"/>
              <w:divBdr>
                <w:top w:val="none" w:sz="0" w:space="0" w:color="auto"/>
                <w:left w:val="none" w:sz="0" w:space="0" w:color="auto"/>
                <w:bottom w:val="none" w:sz="0" w:space="0" w:color="auto"/>
                <w:right w:val="none" w:sz="0" w:space="0" w:color="auto"/>
              </w:divBdr>
            </w:div>
            <w:div w:id="2015494864">
              <w:marLeft w:val="0"/>
              <w:marRight w:val="0"/>
              <w:marTop w:val="0"/>
              <w:marBottom w:val="0"/>
              <w:divBdr>
                <w:top w:val="none" w:sz="0" w:space="0" w:color="auto"/>
                <w:left w:val="none" w:sz="0" w:space="0" w:color="auto"/>
                <w:bottom w:val="none" w:sz="0" w:space="0" w:color="auto"/>
                <w:right w:val="none" w:sz="0" w:space="0" w:color="auto"/>
              </w:divBdr>
              <w:divsChild>
                <w:div w:id="753749681">
                  <w:marLeft w:val="0"/>
                  <w:marRight w:val="0"/>
                  <w:marTop w:val="0"/>
                  <w:marBottom w:val="0"/>
                  <w:divBdr>
                    <w:top w:val="none" w:sz="0" w:space="0" w:color="auto"/>
                    <w:left w:val="none" w:sz="0" w:space="0" w:color="auto"/>
                    <w:bottom w:val="none" w:sz="0" w:space="0" w:color="auto"/>
                    <w:right w:val="none" w:sz="0" w:space="0" w:color="auto"/>
                  </w:divBdr>
                </w:div>
              </w:divsChild>
            </w:div>
            <w:div w:id="2028437061">
              <w:marLeft w:val="0"/>
              <w:marRight w:val="0"/>
              <w:marTop w:val="0"/>
              <w:marBottom w:val="0"/>
              <w:divBdr>
                <w:top w:val="none" w:sz="0" w:space="0" w:color="auto"/>
                <w:left w:val="none" w:sz="0" w:space="0" w:color="auto"/>
                <w:bottom w:val="none" w:sz="0" w:space="0" w:color="auto"/>
                <w:right w:val="none" w:sz="0" w:space="0" w:color="auto"/>
              </w:divBdr>
            </w:div>
          </w:divsChild>
        </w:div>
        <w:div w:id="1829711489">
          <w:marLeft w:val="0"/>
          <w:marRight w:val="0"/>
          <w:marTop w:val="0"/>
          <w:marBottom w:val="0"/>
          <w:divBdr>
            <w:top w:val="none" w:sz="0" w:space="0" w:color="auto"/>
            <w:left w:val="none" w:sz="0" w:space="0" w:color="auto"/>
            <w:bottom w:val="none" w:sz="0" w:space="0" w:color="auto"/>
            <w:right w:val="none" w:sz="0" w:space="0" w:color="auto"/>
          </w:divBdr>
          <w:divsChild>
            <w:div w:id="592856270">
              <w:marLeft w:val="0"/>
              <w:marRight w:val="0"/>
              <w:marTop w:val="0"/>
              <w:marBottom w:val="0"/>
              <w:divBdr>
                <w:top w:val="none" w:sz="0" w:space="0" w:color="auto"/>
                <w:left w:val="none" w:sz="0" w:space="0" w:color="auto"/>
                <w:bottom w:val="none" w:sz="0" w:space="0" w:color="auto"/>
                <w:right w:val="none" w:sz="0" w:space="0" w:color="auto"/>
              </w:divBdr>
            </w:div>
            <w:div w:id="601307797">
              <w:marLeft w:val="0"/>
              <w:marRight w:val="0"/>
              <w:marTop w:val="0"/>
              <w:marBottom w:val="0"/>
              <w:divBdr>
                <w:top w:val="none" w:sz="0" w:space="0" w:color="auto"/>
                <w:left w:val="none" w:sz="0" w:space="0" w:color="auto"/>
                <w:bottom w:val="none" w:sz="0" w:space="0" w:color="auto"/>
                <w:right w:val="none" w:sz="0" w:space="0" w:color="auto"/>
              </w:divBdr>
            </w:div>
            <w:div w:id="1454717216">
              <w:marLeft w:val="0"/>
              <w:marRight w:val="0"/>
              <w:marTop w:val="0"/>
              <w:marBottom w:val="0"/>
              <w:divBdr>
                <w:top w:val="none" w:sz="0" w:space="0" w:color="auto"/>
                <w:left w:val="none" w:sz="0" w:space="0" w:color="auto"/>
                <w:bottom w:val="none" w:sz="0" w:space="0" w:color="auto"/>
                <w:right w:val="none" w:sz="0" w:space="0" w:color="auto"/>
              </w:divBdr>
            </w:div>
            <w:div w:id="1593124155">
              <w:marLeft w:val="0"/>
              <w:marRight w:val="0"/>
              <w:marTop w:val="0"/>
              <w:marBottom w:val="0"/>
              <w:divBdr>
                <w:top w:val="none" w:sz="0" w:space="0" w:color="auto"/>
                <w:left w:val="none" w:sz="0" w:space="0" w:color="auto"/>
                <w:bottom w:val="none" w:sz="0" w:space="0" w:color="auto"/>
                <w:right w:val="none" w:sz="0" w:space="0" w:color="auto"/>
              </w:divBdr>
            </w:div>
            <w:div w:id="2131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8510">
      <w:bodyDiv w:val="1"/>
      <w:marLeft w:val="0"/>
      <w:marRight w:val="0"/>
      <w:marTop w:val="0"/>
      <w:marBottom w:val="0"/>
      <w:divBdr>
        <w:top w:val="none" w:sz="0" w:space="0" w:color="auto"/>
        <w:left w:val="none" w:sz="0" w:space="0" w:color="auto"/>
        <w:bottom w:val="none" w:sz="0" w:space="0" w:color="auto"/>
        <w:right w:val="none" w:sz="0" w:space="0" w:color="auto"/>
      </w:divBdr>
    </w:div>
    <w:div w:id="1311060475">
      <w:bodyDiv w:val="1"/>
      <w:marLeft w:val="0"/>
      <w:marRight w:val="0"/>
      <w:marTop w:val="0"/>
      <w:marBottom w:val="0"/>
      <w:divBdr>
        <w:top w:val="none" w:sz="0" w:space="0" w:color="auto"/>
        <w:left w:val="none" w:sz="0" w:space="0" w:color="auto"/>
        <w:bottom w:val="none" w:sz="0" w:space="0" w:color="auto"/>
        <w:right w:val="none" w:sz="0" w:space="0" w:color="auto"/>
      </w:divBdr>
      <w:divsChild>
        <w:div w:id="628513585">
          <w:marLeft w:val="0"/>
          <w:marRight w:val="0"/>
          <w:marTop w:val="0"/>
          <w:marBottom w:val="0"/>
          <w:divBdr>
            <w:top w:val="none" w:sz="0" w:space="0" w:color="auto"/>
            <w:left w:val="none" w:sz="0" w:space="0" w:color="auto"/>
            <w:bottom w:val="none" w:sz="0" w:space="0" w:color="auto"/>
            <w:right w:val="none" w:sz="0" w:space="0" w:color="auto"/>
          </w:divBdr>
        </w:div>
        <w:div w:id="2037273027">
          <w:marLeft w:val="0"/>
          <w:marRight w:val="0"/>
          <w:marTop w:val="0"/>
          <w:marBottom w:val="0"/>
          <w:divBdr>
            <w:top w:val="none" w:sz="0" w:space="0" w:color="auto"/>
            <w:left w:val="none" w:sz="0" w:space="0" w:color="auto"/>
            <w:bottom w:val="none" w:sz="0" w:space="0" w:color="auto"/>
            <w:right w:val="none" w:sz="0" w:space="0" w:color="auto"/>
          </w:divBdr>
        </w:div>
      </w:divsChild>
    </w:div>
    <w:div w:id="1457092762">
      <w:bodyDiv w:val="1"/>
      <w:marLeft w:val="0"/>
      <w:marRight w:val="0"/>
      <w:marTop w:val="0"/>
      <w:marBottom w:val="0"/>
      <w:divBdr>
        <w:top w:val="none" w:sz="0" w:space="0" w:color="auto"/>
        <w:left w:val="none" w:sz="0" w:space="0" w:color="auto"/>
        <w:bottom w:val="none" w:sz="0" w:space="0" w:color="auto"/>
        <w:right w:val="none" w:sz="0" w:space="0" w:color="auto"/>
      </w:divBdr>
      <w:divsChild>
        <w:div w:id="1018652104">
          <w:marLeft w:val="0"/>
          <w:marRight w:val="0"/>
          <w:marTop w:val="0"/>
          <w:marBottom w:val="0"/>
          <w:divBdr>
            <w:top w:val="none" w:sz="0" w:space="0" w:color="auto"/>
            <w:left w:val="none" w:sz="0" w:space="0" w:color="auto"/>
            <w:bottom w:val="none" w:sz="0" w:space="0" w:color="auto"/>
            <w:right w:val="none" w:sz="0" w:space="0" w:color="auto"/>
          </w:divBdr>
        </w:div>
        <w:div w:id="1226915155">
          <w:marLeft w:val="0"/>
          <w:marRight w:val="0"/>
          <w:marTop w:val="0"/>
          <w:marBottom w:val="0"/>
          <w:divBdr>
            <w:top w:val="none" w:sz="0" w:space="0" w:color="auto"/>
            <w:left w:val="none" w:sz="0" w:space="0" w:color="auto"/>
            <w:bottom w:val="none" w:sz="0" w:space="0" w:color="auto"/>
            <w:right w:val="none" w:sz="0" w:space="0" w:color="auto"/>
          </w:divBdr>
          <w:divsChild>
            <w:div w:id="1281955690">
              <w:marLeft w:val="0"/>
              <w:marRight w:val="0"/>
              <w:marTop w:val="0"/>
              <w:marBottom w:val="0"/>
              <w:divBdr>
                <w:top w:val="none" w:sz="0" w:space="0" w:color="auto"/>
                <w:left w:val="none" w:sz="0" w:space="0" w:color="auto"/>
                <w:bottom w:val="none" w:sz="0" w:space="0" w:color="auto"/>
                <w:right w:val="none" w:sz="0" w:space="0" w:color="auto"/>
              </w:divBdr>
            </w:div>
            <w:div w:id="15054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067">
      <w:bodyDiv w:val="1"/>
      <w:marLeft w:val="0"/>
      <w:marRight w:val="0"/>
      <w:marTop w:val="0"/>
      <w:marBottom w:val="0"/>
      <w:divBdr>
        <w:top w:val="none" w:sz="0" w:space="0" w:color="auto"/>
        <w:left w:val="none" w:sz="0" w:space="0" w:color="auto"/>
        <w:bottom w:val="none" w:sz="0" w:space="0" w:color="auto"/>
        <w:right w:val="none" w:sz="0" w:space="0" w:color="auto"/>
      </w:divBdr>
    </w:div>
    <w:div w:id="1852451725">
      <w:bodyDiv w:val="1"/>
      <w:marLeft w:val="0"/>
      <w:marRight w:val="0"/>
      <w:marTop w:val="0"/>
      <w:marBottom w:val="0"/>
      <w:divBdr>
        <w:top w:val="none" w:sz="0" w:space="0" w:color="auto"/>
        <w:left w:val="none" w:sz="0" w:space="0" w:color="auto"/>
        <w:bottom w:val="none" w:sz="0" w:space="0" w:color="auto"/>
        <w:right w:val="none" w:sz="0" w:space="0" w:color="auto"/>
      </w:divBdr>
    </w:div>
    <w:div w:id="1974172829">
      <w:bodyDiv w:val="1"/>
      <w:marLeft w:val="0"/>
      <w:marRight w:val="0"/>
      <w:marTop w:val="0"/>
      <w:marBottom w:val="0"/>
      <w:divBdr>
        <w:top w:val="none" w:sz="0" w:space="0" w:color="auto"/>
        <w:left w:val="none" w:sz="0" w:space="0" w:color="auto"/>
        <w:bottom w:val="none" w:sz="0" w:space="0" w:color="auto"/>
        <w:right w:val="none" w:sz="0" w:space="0" w:color="auto"/>
      </w:divBdr>
      <w:divsChild>
        <w:div w:id="56977668">
          <w:marLeft w:val="0"/>
          <w:marRight w:val="0"/>
          <w:marTop w:val="0"/>
          <w:marBottom w:val="0"/>
          <w:divBdr>
            <w:top w:val="none" w:sz="0" w:space="0" w:color="auto"/>
            <w:left w:val="none" w:sz="0" w:space="0" w:color="auto"/>
            <w:bottom w:val="none" w:sz="0" w:space="0" w:color="auto"/>
            <w:right w:val="none" w:sz="0" w:space="0" w:color="auto"/>
          </w:divBdr>
        </w:div>
        <w:div w:id="652374468">
          <w:marLeft w:val="0"/>
          <w:marRight w:val="0"/>
          <w:marTop w:val="0"/>
          <w:marBottom w:val="0"/>
          <w:divBdr>
            <w:top w:val="none" w:sz="0" w:space="0" w:color="auto"/>
            <w:left w:val="none" w:sz="0" w:space="0" w:color="auto"/>
            <w:bottom w:val="none" w:sz="0" w:space="0" w:color="auto"/>
            <w:right w:val="none" w:sz="0" w:space="0" w:color="auto"/>
          </w:divBdr>
        </w:div>
      </w:divsChild>
    </w:div>
    <w:div w:id="2021660776">
      <w:bodyDiv w:val="1"/>
      <w:marLeft w:val="0"/>
      <w:marRight w:val="0"/>
      <w:marTop w:val="0"/>
      <w:marBottom w:val="0"/>
      <w:divBdr>
        <w:top w:val="none" w:sz="0" w:space="0" w:color="auto"/>
        <w:left w:val="none" w:sz="0" w:space="0" w:color="auto"/>
        <w:bottom w:val="none" w:sz="0" w:space="0" w:color="auto"/>
        <w:right w:val="none" w:sz="0" w:space="0" w:color="auto"/>
      </w:divBdr>
    </w:div>
    <w:div w:id="20289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0F40-1F92-472B-90C3-E3454855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999</Words>
  <Characters>7327</Characters>
  <Application>Microsoft Office Word</Application>
  <DocSecurity>0</DocSecurity>
  <Lines>61</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8310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2021-12-15T06:59:00Z</cp:lastPrinted>
  <dcterms:created xsi:type="dcterms:W3CDTF">2021-12-15T15:02:00Z</dcterms:created>
  <dcterms:modified xsi:type="dcterms:W3CDTF">2021-12-15T15:02:00Z</dcterms:modified>
</cp:coreProperties>
</file>