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58F1" w:rsidRPr="00B7229A" w:rsidRDefault="00E568A1" w:rsidP="00E568A1">
      <w:pPr>
        <w:jc w:val="center"/>
        <w:rPr>
          <w:sz w:val="24"/>
          <w:szCs w:val="24"/>
          <w:lang w:val="lt-LT" w:eastAsia="en-GB"/>
        </w:rPr>
      </w:pPr>
      <w:r>
        <w:rPr>
          <w:noProof/>
          <w:sz w:val="24"/>
          <w:szCs w:val="24"/>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D958F1" w:rsidRPr="00B7229A" w:rsidRDefault="00D958F1" w:rsidP="00D958F1">
      <w:pPr>
        <w:pStyle w:val="Antrats"/>
        <w:ind w:firstLine="454"/>
        <w:jc w:val="center"/>
        <w:rPr>
          <w:sz w:val="24"/>
          <w:szCs w:val="24"/>
          <w:lang w:val="lt-LT" w:eastAsia="en-GB"/>
        </w:rPr>
      </w:pPr>
    </w:p>
    <w:p w:rsidR="00D958F1" w:rsidRPr="00B7229A" w:rsidRDefault="00D958F1" w:rsidP="00D958F1">
      <w:pPr>
        <w:jc w:val="center"/>
        <w:rPr>
          <w:b/>
          <w:sz w:val="24"/>
          <w:szCs w:val="24"/>
          <w:lang w:val="lt-LT" w:eastAsia="lt-LT"/>
        </w:rPr>
      </w:pPr>
      <w:r w:rsidRPr="00B7229A">
        <w:rPr>
          <w:b/>
          <w:sz w:val="24"/>
          <w:szCs w:val="24"/>
          <w:lang w:val="lt-LT"/>
        </w:rPr>
        <w:t>ROKIŠKIO RAJONO SAVIVALDYBĖS TARYBA</w:t>
      </w:r>
    </w:p>
    <w:p w:rsidR="00D958F1" w:rsidRPr="00B7229A" w:rsidRDefault="00D958F1" w:rsidP="00D958F1">
      <w:pPr>
        <w:jc w:val="center"/>
        <w:rPr>
          <w:b/>
          <w:sz w:val="24"/>
          <w:szCs w:val="24"/>
          <w:lang w:val="lt-LT"/>
        </w:rPr>
      </w:pPr>
    </w:p>
    <w:p w:rsidR="00D958F1" w:rsidRPr="00B7229A" w:rsidRDefault="00D958F1" w:rsidP="00D958F1">
      <w:pPr>
        <w:jc w:val="center"/>
        <w:rPr>
          <w:b/>
          <w:sz w:val="24"/>
          <w:szCs w:val="24"/>
          <w:lang w:val="lt-LT"/>
        </w:rPr>
      </w:pPr>
      <w:r w:rsidRPr="00B7229A">
        <w:rPr>
          <w:b/>
          <w:sz w:val="24"/>
          <w:szCs w:val="24"/>
          <w:lang w:val="lt-LT"/>
        </w:rPr>
        <w:t>SPRENDIMAS</w:t>
      </w:r>
    </w:p>
    <w:p w:rsidR="00893EAF" w:rsidRPr="00B7229A" w:rsidRDefault="00893EAF" w:rsidP="00BA0A00">
      <w:pPr>
        <w:jc w:val="center"/>
        <w:rPr>
          <w:sz w:val="24"/>
          <w:szCs w:val="24"/>
          <w:lang w:val="lt-LT"/>
        </w:rPr>
      </w:pPr>
      <w:r w:rsidRPr="00B7229A">
        <w:rPr>
          <w:b/>
          <w:sz w:val="24"/>
          <w:szCs w:val="24"/>
          <w:lang w:val="lt-LT"/>
        </w:rPr>
        <w:t xml:space="preserve">DĖL ROKIŠKIO </w:t>
      </w:r>
      <w:r w:rsidR="00C20D93" w:rsidRPr="00B7229A">
        <w:rPr>
          <w:b/>
          <w:sz w:val="24"/>
          <w:szCs w:val="24"/>
          <w:lang w:val="lt-LT"/>
        </w:rPr>
        <w:t>RAJONO SAVIVALDYBĖS VIEŠŲJŲ ĮSTAIGŲ, KURIŲ SAVININKĖ YRA SAVIVALDYBĖ, VADOVŲ DARBO APMOKĖJIMO TVARKOS APRAŠO PATVIRTINIMO</w:t>
      </w:r>
    </w:p>
    <w:p w:rsidR="00893EAF" w:rsidRPr="00B7229A" w:rsidRDefault="00893EAF" w:rsidP="00893EAF">
      <w:pPr>
        <w:ind w:right="197"/>
        <w:jc w:val="center"/>
        <w:rPr>
          <w:sz w:val="24"/>
          <w:szCs w:val="24"/>
          <w:lang w:val="lt-LT"/>
        </w:rPr>
      </w:pPr>
    </w:p>
    <w:p w:rsidR="00893EAF" w:rsidRPr="00B7229A" w:rsidRDefault="00893EAF" w:rsidP="00893EAF">
      <w:pPr>
        <w:ind w:right="197"/>
        <w:jc w:val="center"/>
        <w:rPr>
          <w:sz w:val="24"/>
          <w:szCs w:val="24"/>
          <w:lang w:val="lt-LT"/>
        </w:rPr>
      </w:pPr>
      <w:r w:rsidRPr="00B7229A">
        <w:rPr>
          <w:sz w:val="24"/>
          <w:szCs w:val="24"/>
          <w:lang w:val="lt-LT"/>
        </w:rPr>
        <w:t>202</w:t>
      </w:r>
      <w:r w:rsidR="00864FF7" w:rsidRPr="00B7229A">
        <w:rPr>
          <w:sz w:val="24"/>
          <w:szCs w:val="24"/>
          <w:lang w:val="lt-LT"/>
        </w:rPr>
        <w:t>2</w:t>
      </w:r>
      <w:r w:rsidRPr="00B7229A">
        <w:rPr>
          <w:sz w:val="24"/>
          <w:szCs w:val="24"/>
          <w:lang w:val="lt-LT"/>
        </w:rPr>
        <w:t xml:space="preserve"> m. </w:t>
      </w:r>
      <w:r w:rsidR="00864FF7" w:rsidRPr="00B7229A">
        <w:rPr>
          <w:sz w:val="24"/>
          <w:szCs w:val="24"/>
          <w:lang w:val="lt-LT"/>
        </w:rPr>
        <w:t>sausio 28</w:t>
      </w:r>
      <w:r w:rsidRPr="00B7229A">
        <w:rPr>
          <w:sz w:val="24"/>
          <w:szCs w:val="24"/>
          <w:lang w:val="lt-LT"/>
        </w:rPr>
        <w:t xml:space="preserve"> d. Nr. TS-</w:t>
      </w:r>
    </w:p>
    <w:p w:rsidR="00893EAF" w:rsidRPr="00B7229A" w:rsidRDefault="00893EAF" w:rsidP="00893EAF">
      <w:pPr>
        <w:ind w:right="197"/>
        <w:jc w:val="center"/>
        <w:rPr>
          <w:sz w:val="24"/>
          <w:szCs w:val="24"/>
          <w:lang w:val="lt-LT"/>
        </w:rPr>
      </w:pPr>
      <w:r w:rsidRPr="00B7229A">
        <w:rPr>
          <w:sz w:val="24"/>
          <w:szCs w:val="24"/>
          <w:lang w:val="lt-LT"/>
        </w:rPr>
        <w:t>Rokiškis</w:t>
      </w:r>
    </w:p>
    <w:p w:rsidR="00893EAF" w:rsidRPr="00B7229A" w:rsidRDefault="00893EAF" w:rsidP="00893EAF">
      <w:pPr>
        <w:ind w:right="197"/>
        <w:jc w:val="center"/>
        <w:rPr>
          <w:sz w:val="24"/>
          <w:szCs w:val="24"/>
          <w:lang w:val="lt-LT"/>
        </w:rPr>
      </w:pPr>
    </w:p>
    <w:p w:rsidR="00893EAF" w:rsidRPr="00B7229A" w:rsidRDefault="00893EAF" w:rsidP="00893EAF">
      <w:pPr>
        <w:ind w:right="197"/>
        <w:jc w:val="center"/>
        <w:rPr>
          <w:sz w:val="24"/>
          <w:szCs w:val="24"/>
          <w:lang w:val="lt-LT"/>
        </w:rPr>
      </w:pPr>
    </w:p>
    <w:p w:rsidR="00477982" w:rsidRPr="00B7229A" w:rsidRDefault="00893EAF" w:rsidP="00893EAF">
      <w:pPr>
        <w:ind w:right="41"/>
        <w:jc w:val="both"/>
        <w:rPr>
          <w:sz w:val="24"/>
          <w:szCs w:val="24"/>
          <w:lang w:val="lt-LT"/>
        </w:rPr>
      </w:pPr>
      <w:r w:rsidRPr="00B7229A">
        <w:rPr>
          <w:sz w:val="24"/>
          <w:szCs w:val="24"/>
          <w:lang w:val="lt-LT"/>
        </w:rPr>
        <w:tab/>
        <w:t xml:space="preserve">Vadovaudamasi Lietuvos Respublikos vietos savivaldos įstatymo 16 straipsnio </w:t>
      </w:r>
      <w:r w:rsidR="00864FF7" w:rsidRPr="00B7229A">
        <w:rPr>
          <w:sz w:val="24"/>
          <w:szCs w:val="24"/>
          <w:lang w:val="lt-LT"/>
        </w:rPr>
        <w:t>4</w:t>
      </w:r>
      <w:r w:rsidRPr="00B7229A">
        <w:rPr>
          <w:sz w:val="24"/>
          <w:szCs w:val="24"/>
          <w:lang w:val="lt-LT"/>
        </w:rPr>
        <w:t xml:space="preserve"> dali</w:t>
      </w:r>
      <w:r w:rsidR="00864FF7" w:rsidRPr="00B7229A">
        <w:rPr>
          <w:sz w:val="24"/>
          <w:szCs w:val="24"/>
          <w:lang w:val="lt-LT"/>
        </w:rPr>
        <w:t xml:space="preserve">mi, </w:t>
      </w:r>
      <w:r w:rsidR="005C152E" w:rsidRPr="00B7229A">
        <w:rPr>
          <w:sz w:val="24"/>
          <w:szCs w:val="24"/>
          <w:lang w:val="lt-LT"/>
        </w:rPr>
        <w:t>Lietuvos Respublikos Vyriausybės 2010 m. gegužės 26 d. nutarimu Nr. 598 „Dėl viešųjų įstaigų, kurių savininkė yra valstybė arba kai valstybė turi daugumą balsų visuotinime dalininkų susirinkime, vadovų darbo apmokėjimo“ (suvestinė redakcija)</w:t>
      </w:r>
      <w:r w:rsidRPr="00B7229A">
        <w:rPr>
          <w:sz w:val="24"/>
          <w:szCs w:val="24"/>
          <w:lang w:val="lt-LT"/>
        </w:rPr>
        <w:t>, Rokiškio rajono savivaldybės taryba</w:t>
      </w:r>
    </w:p>
    <w:p w:rsidR="00893EAF" w:rsidRPr="00B7229A" w:rsidRDefault="00893EAF" w:rsidP="00893EAF">
      <w:pPr>
        <w:ind w:right="41"/>
        <w:jc w:val="both"/>
        <w:rPr>
          <w:sz w:val="24"/>
          <w:szCs w:val="24"/>
          <w:lang w:val="lt-LT"/>
        </w:rPr>
      </w:pPr>
      <w:r w:rsidRPr="00B7229A">
        <w:rPr>
          <w:sz w:val="24"/>
          <w:szCs w:val="24"/>
          <w:lang w:val="lt-LT"/>
        </w:rPr>
        <w:t>n u s p r e n d ž i a:</w:t>
      </w:r>
    </w:p>
    <w:p w:rsidR="00893EAF" w:rsidRPr="00B7229A" w:rsidRDefault="00893EAF" w:rsidP="00893EAF">
      <w:pPr>
        <w:ind w:firstLine="720"/>
        <w:jc w:val="both"/>
        <w:rPr>
          <w:sz w:val="24"/>
          <w:szCs w:val="24"/>
          <w:lang w:val="lt-LT"/>
        </w:rPr>
      </w:pPr>
      <w:r w:rsidRPr="00B7229A">
        <w:rPr>
          <w:sz w:val="24"/>
          <w:szCs w:val="24"/>
          <w:lang w:val="lt-LT"/>
        </w:rPr>
        <w:t xml:space="preserve">Patvirtinti </w:t>
      </w:r>
      <w:r w:rsidR="005C152E" w:rsidRPr="00B7229A">
        <w:rPr>
          <w:sz w:val="24"/>
          <w:szCs w:val="24"/>
          <w:lang w:val="lt-LT"/>
        </w:rPr>
        <w:t xml:space="preserve">Rokiškio rajono savivaldybės viešųjų įstaigų, kurių savininkė yra savivaldybė, </w:t>
      </w:r>
      <w:r w:rsidR="00A751AE" w:rsidRPr="00B7229A">
        <w:rPr>
          <w:sz w:val="24"/>
          <w:szCs w:val="24"/>
          <w:lang w:val="lt-LT"/>
        </w:rPr>
        <w:t>vadovų darbo apmokėjimo tvarkos aprašą (pridedama).</w:t>
      </w:r>
      <w:r w:rsidRPr="00B7229A">
        <w:rPr>
          <w:sz w:val="24"/>
          <w:szCs w:val="24"/>
          <w:lang w:val="lt-LT"/>
        </w:rPr>
        <w:t xml:space="preserve"> </w:t>
      </w:r>
    </w:p>
    <w:p w:rsidR="00A751AE" w:rsidRPr="00B7229A" w:rsidRDefault="00D310DA" w:rsidP="00A751AE">
      <w:pPr>
        <w:jc w:val="both"/>
        <w:rPr>
          <w:sz w:val="24"/>
          <w:szCs w:val="24"/>
          <w:lang w:val="lt-LT"/>
        </w:rPr>
      </w:pPr>
      <w:r w:rsidRPr="00B7229A">
        <w:rPr>
          <w:sz w:val="24"/>
          <w:szCs w:val="24"/>
          <w:lang w:val="lt-LT"/>
        </w:rPr>
        <w:tab/>
      </w:r>
      <w:r w:rsidR="00A751AE" w:rsidRPr="00B7229A">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r w:rsidRPr="00B7229A">
        <w:rPr>
          <w:sz w:val="24"/>
          <w:szCs w:val="24"/>
          <w:lang w:val="lt-LT"/>
        </w:rPr>
        <w:t>Savivaldybės meras</w:t>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t>Ramūnas Godeliauskas</w:t>
      </w:r>
      <w:r w:rsidRPr="00B7229A">
        <w:rPr>
          <w:sz w:val="24"/>
          <w:szCs w:val="24"/>
          <w:lang w:val="lt-LT"/>
        </w:rPr>
        <w:tab/>
        <w:t xml:space="preserve">                                                                                                                                                                                                                                                                                                                                                                                                              </w:t>
      </w: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477982" w:rsidRPr="00B7229A" w:rsidRDefault="00477982" w:rsidP="00893EAF">
      <w:pPr>
        <w:ind w:right="197"/>
        <w:rPr>
          <w:sz w:val="24"/>
          <w:szCs w:val="24"/>
          <w:lang w:val="lt-LT"/>
        </w:rPr>
      </w:pPr>
    </w:p>
    <w:p w:rsidR="00893EAF" w:rsidRPr="00B7229A" w:rsidRDefault="00893EAF" w:rsidP="00893EAF">
      <w:pPr>
        <w:ind w:right="197"/>
        <w:rPr>
          <w:sz w:val="24"/>
          <w:szCs w:val="24"/>
          <w:lang w:val="lt-LT"/>
        </w:rPr>
      </w:pPr>
    </w:p>
    <w:p w:rsidR="00893EAF" w:rsidRDefault="00893EAF" w:rsidP="00893EAF">
      <w:pPr>
        <w:ind w:right="197"/>
        <w:rPr>
          <w:sz w:val="24"/>
          <w:szCs w:val="24"/>
          <w:lang w:val="lt-LT"/>
        </w:rPr>
      </w:pPr>
    </w:p>
    <w:p w:rsidR="00E568A1" w:rsidRDefault="00E568A1" w:rsidP="00893EAF">
      <w:pPr>
        <w:ind w:right="197"/>
        <w:rPr>
          <w:sz w:val="24"/>
          <w:szCs w:val="24"/>
          <w:lang w:val="lt-LT"/>
        </w:rPr>
      </w:pPr>
    </w:p>
    <w:p w:rsidR="00E568A1" w:rsidRDefault="00E568A1" w:rsidP="00893EAF">
      <w:pPr>
        <w:ind w:right="197"/>
        <w:rPr>
          <w:sz w:val="24"/>
          <w:szCs w:val="24"/>
          <w:lang w:val="lt-LT"/>
        </w:rPr>
      </w:pPr>
    </w:p>
    <w:p w:rsidR="00E568A1" w:rsidRPr="00B7229A" w:rsidRDefault="00E568A1"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893EAF" w:rsidP="00893EAF">
      <w:pPr>
        <w:ind w:right="197"/>
        <w:rPr>
          <w:sz w:val="24"/>
          <w:szCs w:val="24"/>
          <w:lang w:val="lt-LT"/>
        </w:rPr>
      </w:pPr>
    </w:p>
    <w:p w:rsidR="00893EAF" w:rsidRPr="00B7229A" w:rsidRDefault="00A751AE" w:rsidP="00893EAF">
      <w:pPr>
        <w:ind w:right="197"/>
        <w:rPr>
          <w:sz w:val="24"/>
          <w:szCs w:val="24"/>
          <w:lang w:val="lt-LT"/>
        </w:rPr>
      </w:pPr>
      <w:r w:rsidRPr="00B7229A">
        <w:rPr>
          <w:sz w:val="24"/>
          <w:szCs w:val="24"/>
          <w:lang w:val="lt-LT"/>
        </w:rPr>
        <w:t>Regina Strumskienė</w:t>
      </w:r>
    </w:p>
    <w:p w:rsidR="00893EAF" w:rsidRPr="00B7229A" w:rsidRDefault="00893EAF" w:rsidP="00893EAF">
      <w:pPr>
        <w:ind w:right="197"/>
        <w:rPr>
          <w:sz w:val="24"/>
          <w:szCs w:val="24"/>
          <w:lang w:val="lt-LT"/>
        </w:rPr>
      </w:pPr>
      <w:r w:rsidRPr="00B7229A">
        <w:rPr>
          <w:sz w:val="24"/>
          <w:szCs w:val="24"/>
          <w:lang w:val="lt-LT"/>
        </w:rPr>
        <w:lastRenderedPageBreak/>
        <w:t>Rokiškio rajono savivaldybės tarybai</w:t>
      </w:r>
    </w:p>
    <w:p w:rsidR="00893EAF" w:rsidRPr="00B7229A" w:rsidRDefault="00893EAF" w:rsidP="00893EAF">
      <w:pPr>
        <w:ind w:right="197"/>
        <w:jc w:val="center"/>
        <w:rPr>
          <w:b/>
          <w:sz w:val="24"/>
          <w:szCs w:val="24"/>
          <w:lang w:val="lt-LT"/>
        </w:rPr>
      </w:pPr>
    </w:p>
    <w:p w:rsidR="00893EAF" w:rsidRPr="00B7229A" w:rsidRDefault="00893EAF" w:rsidP="00893EAF">
      <w:pPr>
        <w:jc w:val="center"/>
        <w:rPr>
          <w:sz w:val="24"/>
          <w:szCs w:val="24"/>
          <w:lang w:val="lt-LT"/>
        </w:rPr>
      </w:pPr>
      <w:r w:rsidRPr="00B7229A">
        <w:rPr>
          <w:b/>
          <w:sz w:val="24"/>
          <w:szCs w:val="24"/>
          <w:lang w:val="lt-LT"/>
        </w:rPr>
        <w:t>TEIKIAMO SPRENDIMO PROJEKTO „</w:t>
      </w:r>
      <w:r w:rsidR="00A751AE" w:rsidRPr="00B7229A">
        <w:rPr>
          <w:b/>
          <w:sz w:val="24"/>
          <w:szCs w:val="24"/>
          <w:lang w:val="lt-LT"/>
        </w:rPr>
        <w:t>DĖL ROKIŠKIO RAJONO SAVIVALDYBĖS VIEŠŲJŲ ĮSTAIGŲ, KURIŲ SAVININKĖ YRA SAVIVALDYBĖ, VADOVŲ DARBO APMOKĖJIMO TVARKOS APRAŠO PATVIRTINIMO“</w:t>
      </w:r>
      <w:r w:rsidR="00477982" w:rsidRPr="00B7229A">
        <w:rPr>
          <w:b/>
          <w:sz w:val="24"/>
          <w:szCs w:val="24"/>
          <w:lang w:val="lt-LT"/>
        </w:rPr>
        <w:t xml:space="preserve"> </w:t>
      </w:r>
      <w:r w:rsidRPr="00B7229A">
        <w:rPr>
          <w:b/>
          <w:sz w:val="24"/>
          <w:szCs w:val="24"/>
          <w:lang w:val="lt-LT"/>
        </w:rPr>
        <w:t>AIŠKINAMASIS RAŠTAS</w:t>
      </w:r>
    </w:p>
    <w:p w:rsidR="00893EAF" w:rsidRPr="00B7229A" w:rsidRDefault="00893EAF" w:rsidP="00893EAF">
      <w:pPr>
        <w:ind w:right="197"/>
        <w:jc w:val="center"/>
        <w:rPr>
          <w:b/>
          <w:sz w:val="24"/>
          <w:szCs w:val="24"/>
          <w:lang w:val="lt-LT"/>
        </w:rPr>
      </w:pPr>
    </w:p>
    <w:p w:rsidR="00893EAF" w:rsidRPr="00B7229A" w:rsidRDefault="00893EAF" w:rsidP="00477982">
      <w:pPr>
        <w:ind w:firstLine="709"/>
        <w:jc w:val="both"/>
        <w:rPr>
          <w:sz w:val="24"/>
          <w:szCs w:val="24"/>
          <w:lang w:val="lt-LT"/>
        </w:rPr>
      </w:pPr>
      <w:r w:rsidRPr="00B7229A">
        <w:rPr>
          <w:b/>
          <w:sz w:val="24"/>
          <w:szCs w:val="24"/>
          <w:lang w:val="lt-LT"/>
        </w:rPr>
        <w:t xml:space="preserve">Sprendimo projekto tikslai ir uždaviniai. </w:t>
      </w:r>
    </w:p>
    <w:p w:rsidR="00477982" w:rsidRPr="00B7229A" w:rsidRDefault="00D310DA" w:rsidP="00477982">
      <w:pPr>
        <w:jc w:val="both"/>
        <w:rPr>
          <w:sz w:val="24"/>
          <w:szCs w:val="24"/>
          <w:lang w:val="lt-LT"/>
        </w:rPr>
      </w:pPr>
      <w:r w:rsidRPr="00B7229A">
        <w:rPr>
          <w:sz w:val="24"/>
          <w:szCs w:val="24"/>
          <w:lang w:val="lt-LT"/>
        </w:rPr>
        <w:tab/>
      </w:r>
      <w:r w:rsidR="00893EAF" w:rsidRPr="00B7229A">
        <w:rPr>
          <w:sz w:val="24"/>
          <w:szCs w:val="24"/>
          <w:lang w:val="lt-LT"/>
        </w:rPr>
        <w:t xml:space="preserve">Patvirtinti </w:t>
      </w:r>
      <w:r w:rsidR="00A751AE" w:rsidRPr="00B7229A">
        <w:rPr>
          <w:sz w:val="24"/>
          <w:szCs w:val="24"/>
          <w:lang w:val="lt-LT"/>
        </w:rPr>
        <w:t>Rokiškio rajono savivaldybės viešųjų įstaigų, kurių savininkė yra savivaldybė, vadovų darbo apmokėjimo tvarkos aprašą, kuris reglamentuotų Rokiškio rajono savivaldybės viešųjų įstaigų, kurių savininkė savivaldybė</w:t>
      </w:r>
      <w:r w:rsidR="005037B6" w:rsidRPr="00B7229A">
        <w:rPr>
          <w:sz w:val="24"/>
          <w:szCs w:val="24"/>
          <w:lang w:val="lt-LT"/>
        </w:rPr>
        <w:t>, vadovų</w:t>
      </w:r>
      <w:r w:rsidR="00A751AE" w:rsidRPr="00B7229A">
        <w:rPr>
          <w:sz w:val="24"/>
          <w:szCs w:val="24"/>
          <w:lang w:val="lt-LT"/>
        </w:rPr>
        <w:t xml:space="preserve"> darbo apmokėjimą.</w:t>
      </w:r>
    </w:p>
    <w:p w:rsidR="00477982" w:rsidRPr="00B7229A" w:rsidRDefault="00477982" w:rsidP="00477982">
      <w:pPr>
        <w:jc w:val="both"/>
        <w:rPr>
          <w:sz w:val="24"/>
          <w:szCs w:val="24"/>
          <w:lang w:val="lt-LT"/>
        </w:rPr>
      </w:pPr>
      <w:r w:rsidRPr="00B7229A">
        <w:rPr>
          <w:sz w:val="24"/>
          <w:szCs w:val="24"/>
          <w:lang w:val="lt-LT"/>
        </w:rPr>
        <w:tab/>
      </w:r>
      <w:r w:rsidR="00893EAF" w:rsidRPr="00B7229A">
        <w:rPr>
          <w:b/>
          <w:bCs/>
          <w:sz w:val="24"/>
          <w:szCs w:val="24"/>
          <w:lang w:val="lt-LT"/>
        </w:rPr>
        <w:t>Teisinio reguliavimo nuostatos.</w:t>
      </w:r>
      <w:r w:rsidR="00893EAF" w:rsidRPr="00B7229A">
        <w:rPr>
          <w:sz w:val="24"/>
          <w:szCs w:val="24"/>
          <w:lang w:val="lt-LT"/>
        </w:rPr>
        <w:t xml:space="preserve"> </w:t>
      </w:r>
    </w:p>
    <w:p w:rsidR="00477982" w:rsidRPr="00B7229A" w:rsidRDefault="0007574D" w:rsidP="00477982">
      <w:pPr>
        <w:jc w:val="both"/>
        <w:rPr>
          <w:sz w:val="24"/>
          <w:szCs w:val="24"/>
          <w:lang w:val="lt-LT"/>
        </w:rPr>
      </w:pPr>
      <w:r w:rsidRPr="00B7229A">
        <w:rPr>
          <w:sz w:val="24"/>
          <w:szCs w:val="24"/>
          <w:lang w:val="lt-LT"/>
        </w:rPr>
        <w:tab/>
        <w:t>Lietuvos Respublikos Vyriausybės 2010 m. gegužės 26 d. nutarimas Nr. 598 „Dėl viešųjų įstaigų, kurių savininkė yra valstybė arba kai valstybė turi daugumą balsų visuotinime dalininkų susirinkime, vadovų darbo apmokėjimo“ (suvestinė redakcija),</w:t>
      </w:r>
    </w:p>
    <w:p w:rsidR="00893EAF" w:rsidRPr="00B7229A" w:rsidRDefault="00477982" w:rsidP="00477982">
      <w:pPr>
        <w:pStyle w:val="Antrats"/>
        <w:tabs>
          <w:tab w:val="clear" w:pos="4153"/>
          <w:tab w:val="center" w:pos="709"/>
          <w:tab w:val="right" w:pos="851"/>
        </w:tabs>
        <w:jc w:val="both"/>
        <w:rPr>
          <w:sz w:val="24"/>
          <w:szCs w:val="24"/>
          <w:lang w:val="lt-LT"/>
        </w:rPr>
      </w:pPr>
      <w:r w:rsidRPr="00B7229A">
        <w:rPr>
          <w:sz w:val="24"/>
          <w:szCs w:val="24"/>
          <w:lang w:val="lt-LT"/>
        </w:rPr>
        <w:tab/>
      </w:r>
      <w:r w:rsidRPr="00B7229A">
        <w:rPr>
          <w:sz w:val="24"/>
          <w:szCs w:val="24"/>
          <w:lang w:val="lt-LT"/>
        </w:rPr>
        <w:tab/>
      </w:r>
      <w:r w:rsidR="00893EAF" w:rsidRPr="00B7229A">
        <w:rPr>
          <w:b/>
          <w:bCs/>
          <w:sz w:val="24"/>
          <w:szCs w:val="24"/>
          <w:lang w:val="lt-LT"/>
        </w:rPr>
        <w:t>Sprendimo projekto esmė.</w:t>
      </w:r>
      <w:r w:rsidR="00893EAF" w:rsidRPr="00B7229A">
        <w:rPr>
          <w:sz w:val="24"/>
          <w:szCs w:val="24"/>
          <w:lang w:val="lt-LT"/>
        </w:rPr>
        <w:t xml:space="preserve"> </w:t>
      </w:r>
    </w:p>
    <w:p w:rsidR="00893EAF" w:rsidRPr="00B7229A" w:rsidRDefault="00D310DA" w:rsidP="006250BC">
      <w:pPr>
        <w:jc w:val="both"/>
        <w:rPr>
          <w:sz w:val="24"/>
          <w:szCs w:val="24"/>
          <w:lang w:val="lt-LT"/>
        </w:rPr>
      </w:pPr>
      <w:r w:rsidRPr="00B7229A">
        <w:rPr>
          <w:sz w:val="24"/>
          <w:szCs w:val="24"/>
          <w:lang w:val="lt-LT"/>
        </w:rPr>
        <w:tab/>
      </w:r>
      <w:r w:rsidR="0007574D" w:rsidRPr="00B7229A">
        <w:rPr>
          <w:sz w:val="24"/>
          <w:szCs w:val="24"/>
          <w:lang w:val="lt-LT"/>
        </w:rPr>
        <w:t xml:space="preserve">Rokiškio rajono savivaldybėje nebuvo viešųjų įstaigų, kurių savininkė yra savivaldybė, vadovų darbo apmokėjimo tvarkos, nes </w:t>
      </w:r>
      <w:r w:rsidRPr="00B7229A">
        <w:rPr>
          <w:sz w:val="24"/>
          <w:szCs w:val="24"/>
          <w:lang w:val="lt-LT"/>
        </w:rPr>
        <w:t xml:space="preserve">nebuvo poreikio. </w:t>
      </w:r>
      <w:r w:rsidR="00807D37" w:rsidRPr="00B7229A">
        <w:rPr>
          <w:sz w:val="24"/>
          <w:szCs w:val="24"/>
          <w:lang w:val="lt-LT"/>
        </w:rPr>
        <w:t xml:space="preserve">Viešųjų sveikatos priežiūros įstaigų, kurių savininkė yra savivaldybė vadovų darbo apmokėjimo tvarką reglamentuoja Lietuvos Respublikos sveikatos priežiūros įstatymas, o kitų viešųjų įstaigų, kurių savininkas yra savivaldybė, nebuvo. Pertvarkius biudžetinę įstaigą Rokiškio turizmo ir amatų informacijos centrą į viešąją įstaigą Rokiškio turizmo ir verslo informacijos centrą nuo 2022 m. atsirado viešoji įstaiga, kurios savininkė yra savivaldybė. Kadangi nebuvo viešųjų įstaigų, kurių savininkė yra savivaldybė, vadovų darbo apmokėjimo tvarkos, būtina tokią tvarką patvirtinti. Rokiškio rajono savivaldybės viešųjų įstaigų, kurių savininkė yra savivaldybė, vadovų darbo apmokėjimo tvarkos aprašu bus reglamentuotos viešųjų įstaigų vadovų darbo užmokesčio nustatymo sąlygos (pastoviosios dalies </w:t>
      </w:r>
      <w:r w:rsidR="006250BC" w:rsidRPr="00B7229A">
        <w:rPr>
          <w:sz w:val="24"/>
          <w:szCs w:val="24"/>
          <w:lang w:val="lt-LT"/>
        </w:rPr>
        <w:t>dydžiai</w:t>
      </w:r>
      <w:r w:rsidR="00807D37" w:rsidRPr="00B7229A">
        <w:rPr>
          <w:sz w:val="24"/>
          <w:szCs w:val="24"/>
          <w:lang w:val="lt-LT"/>
        </w:rPr>
        <w:t xml:space="preserve"> ir kintamosios dalies </w:t>
      </w:r>
      <w:r w:rsidR="006250BC" w:rsidRPr="00B7229A">
        <w:rPr>
          <w:sz w:val="24"/>
          <w:szCs w:val="24"/>
          <w:lang w:val="lt-LT"/>
        </w:rPr>
        <w:t>dydžiai ir skyrimo tvarka)</w:t>
      </w:r>
      <w:r w:rsidRPr="00B7229A">
        <w:rPr>
          <w:sz w:val="24"/>
          <w:szCs w:val="24"/>
          <w:lang w:val="lt-LT"/>
        </w:rPr>
        <w:t xml:space="preserve"> bei premijų skyrimo, pašalpų skyrimo tvarka</w:t>
      </w:r>
      <w:r w:rsidR="006250BC" w:rsidRPr="00B7229A">
        <w:rPr>
          <w:sz w:val="24"/>
          <w:szCs w:val="24"/>
          <w:lang w:val="lt-LT"/>
        </w:rPr>
        <w:t xml:space="preserve">. </w:t>
      </w:r>
    </w:p>
    <w:p w:rsidR="006250BC" w:rsidRPr="00B7229A" w:rsidRDefault="00893EAF" w:rsidP="006250BC">
      <w:pPr>
        <w:tabs>
          <w:tab w:val="num" w:pos="720"/>
        </w:tabs>
        <w:jc w:val="both"/>
        <w:rPr>
          <w:b/>
          <w:sz w:val="24"/>
          <w:szCs w:val="24"/>
          <w:lang w:val="lt-LT"/>
        </w:rPr>
      </w:pPr>
      <w:r w:rsidRPr="00B7229A">
        <w:rPr>
          <w:sz w:val="24"/>
          <w:szCs w:val="24"/>
          <w:lang w:val="lt-LT"/>
        </w:rPr>
        <w:tab/>
      </w:r>
      <w:r w:rsidRPr="00B7229A">
        <w:rPr>
          <w:b/>
          <w:sz w:val="24"/>
          <w:szCs w:val="24"/>
          <w:lang w:val="lt-LT"/>
        </w:rPr>
        <w:t xml:space="preserve">Laukiami rezultatai. </w:t>
      </w:r>
    </w:p>
    <w:p w:rsidR="006250BC" w:rsidRPr="00B7229A" w:rsidRDefault="006250BC" w:rsidP="006250BC">
      <w:pPr>
        <w:tabs>
          <w:tab w:val="num" w:pos="720"/>
        </w:tabs>
        <w:jc w:val="both"/>
        <w:rPr>
          <w:sz w:val="24"/>
          <w:szCs w:val="24"/>
          <w:lang w:val="lt-LT"/>
        </w:rPr>
      </w:pPr>
      <w:r w:rsidRPr="00B7229A">
        <w:rPr>
          <w:b/>
          <w:sz w:val="24"/>
          <w:szCs w:val="24"/>
          <w:lang w:val="lt-LT"/>
        </w:rPr>
        <w:tab/>
      </w:r>
      <w:r w:rsidRPr="00B7229A">
        <w:rPr>
          <w:sz w:val="24"/>
          <w:szCs w:val="24"/>
          <w:lang w:val="lt-LT"/>
        </w:rPr>
        <w:t>Teisės aktų, reglamentuojančių viešųjų įstaigų, kurių savininkė savivaldybė, vadovų darbo apmokėjimą, įgyvendinimas.</w:t>
      </w:r>
    </w:p>
    <w:p w:rsidR="00893EAF" w:rsidRPr="00B7229A" w:rsidRDefault="006250BC" w:rsidP="00893EAF">
      <w:pPr>
        <w:pStyle w:val="Antrats"/>
        <w:tabs>
          <w:tab w:val="left" w:pos="851"/>
        </w:tabs>
        <w:jc w:val="both"/>
        <w:rPr>
          <w:sz w:val="24"/>
          <w:szCs w:val="24"/>
          <w:lang w:val="lt-LT"/>
        </w:rPr>
      </w:pPr>
      <w:r w:rsidRPr="00B7229A">
        <w:rPr>
          <w:b/>
          <w:bCs/>
          <w:sz w:val="24"/>
          <w:szCs w:val="24"/>
          <w:lang w:val="lt-LT"/>
        </w:rPr>
        <w:tab/>
      </w:r>
      <w:r w:rsidR="00893EAF" w:rsidRPr="00B7229A">
        <w:rPr>
          <w:b/>
          <w:bCs/>
          <w:sz w:val="24"/>
          <w:szCs w:val="24"/>
          <w:lang w:val="lt-LT"/>
        </w:rPr>
        <w:t>Finansavimo šaltiniai ir lėšų poreikis</w:t>
      </w:r>
      <w:r w:rsidR="00893EAF" w:rsidRPr="00B7229A">
        <w:rPr>
          <w:sz w:val="24"/>
          <w:szCs w:val="24"/>
          <w:lang w:val="lt-LT"/>
        </w:rPr>
        <w:t>.</w:t>
      </w:r>
    </w:p>
    <w:p w:rsidR="006250BC" w:rsidRPr="00B7229A" w:rsidRDefault="00893EAF" w:rsidP="006250BC">
      <w:pPr>
        <w:tabs>
          <w:tab w:val="num" w:pos="720"/>
        </w:tabs>
        <w:jc w:val="both"/>
        <w:rPr>
          <w:sz w:val="24"/>
          <w:szCs w:val="24"/>
          <w:lang w:val="lt-LT"/>
        </w:rPr>
      </w:pPr>
      <w:r w:rsidRPr="00B7229A">
        <w:rPr>
          <w:sz w:val="24"/>
          <w:szCs w:val="24"/>
          <w:lang w:val="lt-LT"/>
        </w:rPr>
        <w:tab/>
      </w:r>
      <w:r w:rsidR="006250BC" w:rsidRPr="00B7229A">
        <w:rPr>
          <w:sz w:val="24"/>
          <w:szCs w:val="24"/>
          <w:lang w:val="lt-LT"/>
        </w:rPr>
        <w:t>Patvirtinus sprendimo projektą, pokyčių suplanuotam biudžetui nebus, nes vadovo darbo užmokestis mokamas iš viešosios įstaigos lėšų.</w:t>
      </w:r>
    </w:p>
    <w:p w:rsidR="00893EAF" w:rsidRPr="00B7229A" w:rsidRDefault="00893EAF" w:rsidP="00893EAF">
      <w:pPr>
        <w:pStyle w:val="Antrats"/>
        <w:tabs>
          <w:tab w:val="left" w:pos="851"/>
        </w:tabs>
        <w:jc w:val="both"/>
        <w:rPr>
          <w:b/>
          <w:bCs/>
          <w:color w:val="000000"/>
          <w:sz w:val="24"/>
          <w:szCs w:val="24"/>
          <w:lang w:val="lt-LT"/>
        </w:rPr>
      </w:pPr>
      <w:r w:rsidRPr="00B7229A">
        <w:rPr>
          <w:sz w:val="24"/>
          <w:szCs w:val="24"/>
          <w:lang w:val="lt-LT"/>
        </w:rPr>
        <w:tab/>
      </w:r>
      <w:r w:rsidRPr="00B7229A">
        <w:rPr>
          <w:b/>
          <w:bCs/>
          <w:color w:val="000000"/>
          <w:sz w:val="24"/>
          <w:szCs w:val="24"/>
          <w:lang w:val="lt-LT"/>
        </w:rPr>
        <w:t>Suderinamumas su Lietuvos Respublikos galiojančiais teisės norminiais aktais.</w:t>
      </w:r>
    </w:p>
    <w:p w:rsidR="00893EAF" w:rsidRPr="00B7229A" w:rsidRDefault="00893EAF" w:rsidP="00893EAF">
      <w:pPr>
        <w:pStyle w:val="Antrats"/>
        <w:tabs>
          <w:tab w:val="left" w:pos="851"/>
        </w:tabs>
        <w:jc w:val="both"/>
        <w:rPr>
          <w:sz w:val="24"/>
          <w:szCs w:val="24"/>
          <w:lang w:val="lt-LT"/>
        </w:rPr>
      </w:pPr>
      <w:r w:rsidRPr="00B7229A">
        <w:rPr>
          <w:b/>
          <w:bCs/>
          <w:color w:val="000000"/>
          <w:sz w:val="24"/>
          <w:szCs w:val="24"/>
          <w:lang w:val="lt-LT"/>
        </w:rPr>
        <w:tab/>
      </w:r>
      <w:r w:rsidRPr="00B7229A">
        <w:rPr>
          <w:sz w:val="24"/>
          <w:szCs w:val="24"/>
          <w:lang w:val="lt-LT"/>
        </w:rPr>
        <w:t>Projektas neprieštarauja galiojantiems teisės aktams.</w:t>
      </w:r>
    </w:p>
    <w:p w:rsidR="00D310DA" w:rsidRPr="00B7229A" w:rsidRDefault="00893EAF" w:rsidP="00D310DA">
      <w:pPr>
        <w:pStyle w:val="Betarp"/>
        <w:ind w:left="131" w:firstLine="720"/>
        <w:jc w:val="both"/>
        <w:rPr>
          <w:sz w:val="24"/>
          <w:szCs w:val="24"/>
          <w:lang w:val="lt-LT"/>
        </w:rPr>
      </w:pPr>
      <w:r w:rsidRPr="00B7229A">
        <w:rPr>
          <w:b/>
          <w:sz w:val="24"/>
          <w:szCs w:val="24"/>
          <w:lang w:val="lt-LT"/>
        </w:rPr>
        <w:t>Antikorupcinis vertinimas</w:t>
      </w:r>
      <w:r w:rsidRPr="00B7229A">
        <w:rPr>
          <w:sz w:val="24"/>
          <w:szCs w:val="24"/>
          <w:lang w:val="lt-LT"/>
        </w:rPr>
        <w:t>.</w:t>
      </w:r>
    </w:p>
    <w:p w:rsidR="00D310DA" w:rsidRPr="00B7229A" w:rsidRDefault="00D310DA" w:rsidP="00D310DA">
      <w:pPr>
        <w:pStyle w:val="Betarp"/>
        <w:ind w:left="131" w:firstLine="720"/>
        <w:jc w:val="both"/>
        <w:rPr>
          <w:sz w:val="24"/>
          <w:szCs w:val="24"/>
          <w:lang w:val="lt-LT"/>
        </w:rPr>
      </w:pPr>
      <w:r w:rsidRPr="00B7229A">
        <w:rPr>
          <w:sz w:val="24"/>
          <w:szCs w:val="24"/>
          <w:shd w:val="clear" w:color="auto" w:fill="FFFFFF"/>
          <w:lang w:val="lt-LT"/>
        </w:rPr>
        <w:t>Teisės akte nenumatoma reguliuoti visuomeninių santykių, susijusių su Lietuvos Respublikos korupcijos prevencijos įstatymo 8 straipsnio 1 dalyje numatytais veiksniais, todėl nevertintinas antikorupciniu požiūriu.</w:t>
      </w:r>
    </w:p>
    <w:p w:rsidR="00D310DA" w:rsidRPr="00B7229A" w:rsidRDefault="00D310DA" w:rsidP="00D310DA">
      <w:pPr>
        <w:rPr>
          <w:sz w:val="24"/>
          <w:szCs w:val="24"/>
          <w:lang w:val="lt-LT"/>
        </w:rPr>
      </w:pPr>
    </w:p>
    <w:p w:rsidR="00893EAF" w:rsidRPr="00B7229A" w:rsidRDefault="00893EAF" w:rsidP="00893EAF">
      <w:pPr>
        <w:ind w:firstLine="851"/>
        <w:jc w:val="both"/>
        <w:rPr>
          <w:sz w:val="24"/>
          <w:szCs w:val="24"/>
          <w:lang w:val="lt-LT"/>
        </w:rPr>
      </w:pPr>
    </w:p>
    <w:p w:rsidR="00893EAF" w:rsidRPr="00B7229A" w:rsidRDefault="006250BC" w:rsidP="00893EAF">
      <w:pPr>
        <w:ind w:right="197"/>
        <w:rPr>
          <w:sz w:val="24"/>
          <w:szCs w:val="24"/>
          <w:lang w:val="lt-LT"/>
        </w:rPr>
      </w:pPr>
      <w:r w:rsidRPr="00B7229A">
        <w:rPr>
          <w:sz w:val="24"/>
          <w:szCs w:val="24"/>
          <w:lang w:val="lt-LT"/>
        </w:rPr>
        <w:t>Teisės ir personalo skyriaus vedėja</w:t>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t>Regina Strumskienė</w:t>
      </w:r>
      <w:r w:rsidR="00893EAF" w:rsidRPr="00B7229A">
        <w:rPr>
          <w:sz w:val="24"/>
          <w:szCs w:val="24"/>
          <w:lang w:val="lt-LT"/>
        </w:rPr>
        <w:tab/>
      </w:r>
      <w:r w:rsidR="00893EAF" w:rsidRPr="00B7229A">
        <w:rPr>
          <w:sz w:val="24"/>
          <w:szCs w:val="24"/>
          <w:lang w:val="lt-LT"/>
        </w:rPr>
        <w:tab/>
      </w:r>
      <w:r w:rsidR="00893EAF" w:rsidRPr="00B7229A">
        <w:rPr>
          <w:sz w:val="24"/>
          <w:szCs w:val="24"/>
          <w:lang w:val="lt-LT"/>
        </w:rPr>
        <w:tab/>
      </w:r>
      <w:r w:rsidR="00893EAF" w:rsidRPr="00B7229A">
        <w:rPr>
          <w:sz w:val="24"/>
          <w:szCs w:val="24"/>
          <w:lang w:val="lt-LT"/>
        </w:rPr>
        <w:tab/>
      </w:r>
      <w:r w:rsidR="00893EAF" w:rsidRPr="00B7229A">
        <w:rPr>
          <w:sz w:val="24"/>
          <w:szCs w:val="24"/>
          <w:lang w:val="lt-LT"/>
        </w:rPr>
        <w:tab/>
      </w:r>
      <w:r w:rsidR="00893EAF" w:rsidRPr="00B7229A">
        <w:rPr>
          <w:sz w:val="24"/>
          <w:szCs w:val="24"/>
          <w:lang w:val="lt-LT"/>
        </w:rPr>
        <w:tab/>
        <w:t xml:space="preserve">            </w:t>
      </w:r>
      <w:r w:rsidR="00893EAF" w:rsidRPr="00B7229A">
        <w:rPr>
          <w:sz w:val="24"/>
          <w:szCs w:val="24"/>
          <w:lang w:val="lt-LT"/>
        </w:rPr>
        <w:tab/>
      </w:r>
    </w:p>
    <w:p w:rsidR="00893EAF" w:rsidRPr="00B7229A" w:rsidRDefault="00893EAF" w:rsidP="00893EAF">
      <w:pPr>
        <w:ind w:right="197"/>
        <w:rPr>
          <w:i/>
          <w:sz w:val="24"/>
          <w:szCs w:val="24"/>
          <w:lang w:val="lt-LT"/>
        </w:rPr>
      </w:pPr>
    </w:p>
    <w:p w:rsidR="00893EAF" w:rsidRPr="00B7229A" w:rsidRDefault="00893EAF" w:rsidP="00893EAF">
      <w:pPr>
        <w:ind w:right="197"/>
        <w:rPr>
          <w:i/>
          <w:sz w:val="24"/>
          <w:szCs w:val="24"/>
          <w:lang w:val="lt-LT"/>
        </w:rPr>
      </w:pPr>
    </w:p>
    <w:p w:rsidR="00893EAF" w:rsidRPr="00B7229A" w:rsidRDefault="00893EAF" w:rsidP="00893EAF">
      <w:pPr>
        <w:ind w:right="197"/>
        <w:rPr>
          <w:i/>
          <w:sz w:val="24"/>
          <w:szCs w:val="24"/>
          <w:lang w:val="lt-LT"/>
        </w:rPr>
      </w:pPr>
    </w:p>
    <w:p w:rsidR="00893EAF" w:rsidRPr="00B7229A" w:rsidRDefault="00893EAF" w:rsidP="00893EAF">
      <w:pPr>
        <w:ind w:right="197"/>
        <w:rPr>
          <w:i/>
          <w:sz w:val="24"/>
          <w:szCs w:val="24"/>
          <w:lang w:val="lt-LT"/>
        </w:rPr>
      </w:pPr>
    </w:p>
    <w:p w:rsidR="00893EAF" w:rsidRPr="00B7229A" w:rsidRDefault="00893EAF" w:rsidP="00893EAF">
      <w:pPr>
        <w:ind w:right="197"/>
        <w:rPr>
          <w:i/>
          <w:sz w:val="24"/>
          <w:szCs w:val="24"/>
          <w:lang w:val="lt-LT"/>
        </w:rPr>
      </w:pPr>
    </w:p>
    <w:p w:rsidR="00893EAF" w:rsidRPr="00B7229A" w:rsidRDefault="00893EAF" w:rsidP="00893EAF">
      <w:pPr>
        <w:ind w:right="197"/>
        <w:rPr>
          <w:i/>
          <w:sz w:val="24"/>
          <w:szCs w:val="24"/>
          <w:lang w:val="lt-LT"/>
        </w:rPr>
      </w:pPr>
    </w:p>
    <w:p w:rsidR="00893EAF" w:rsidRPr="00B7229A" w:rsidRDefault="00893EAF" w:rsidP="00893EAF">
      <w:pPr>
        <w:ind w:right="197"/>
        <w:rPr>
          <w:i/>
          <w:sz w:val="24"/>
          <w:szCs w:val="24"/>
          <w:lang w:val="lt-LT"/>
        </w:rPr>
      </w:pPr>
    </w:p>
    <w:p w:rsidR="00893EAF" w:rsidRPr="00B7229A" w:rsidRDefault="00893EAF" w:rsidP="00893EAF">
      <w:pPr>
        <w:ind w:right="197"/>
        <w:rPr>
          <w:i/>
          <w:sz w:val="24"/>
          <w:szCs w:val="24"/>
          <w:lang w:val="lt-LT"/>
        </w:rPr>
      </w:pPr>
    </w:p>
    <w:p w:rsidR="00893EAF" w:rsidRPr="00B7229A" w:rsidRDefault="00893EAF" w:rsidP="00893EAF">
      <w:pPr>
        <w:ind w:right="197"/>
        <w:rPr>
          <w:i/>
          <w:sz w:val="24"/>
          <w:szCs w:val="24"/>
          <w:lang w:val="lt-LT"/>
        </w:rPr>
      </w:pPr>
    </w:p>
    <w:p w:rsidR="00893EAF" w:rsidRPr="00B7229A" w:rsidRDefault="00893EAF" w:rsidP="00893EAF">
      <w:pPr>
        <w:ind w:right="197"/>
        <w:rPr>
          <w:i/>
          <w:sz w:val="24"/>
          <w:szCs w:val="24"/>
          <w:lang w:val="lt-LT"/>
        </w:rPr>
      </w:pPr>
    </w:p>
    <w:p w:rsidR="00477982" w:rsidRPr="00B7229A" w:rsidRDefault="00893EAF" w:rsidP="00477982">
      <w:pPr>
        <w:ind w:left="3888" w:firstLine="1641"/>
        <w:jc w:val="both"/>
        <w:rPr>
          <w:b/>
          <w:sz w:val="24"/>
          <w:szCs w:val="24"/>
          <w:lang w:val="lt-LT"/>
        </w:rPr>
      </w:pPr>
      <w:r w:rsidRPr="00B7229A">
        <w:rPr>
          <w:sz w:val="24"/>
          <w:szCs w:val="24"/>
          <w:lang w:val="lt-LT"/>
        </w:rPr>
        <w:lastRenderedPageBreak/>
        <w:t>PATVIRTINTA</w:t>
      </w:r>
    </w:p>
    <w:p w:rsidR="00477982" w:rsidRPr="00B7229A" w:rsidRDefault="00893EAF" w:rsidP="00477982">
      <w:pPr>
        <w:ind w:left="3888" w:firstLine="1641"/>
        <w:jc w:val="both"/>
        <w:rPr>
          <w:b/>
          <w:sz w:val="24"/>
          <w:szCs w:val="24"/>
          <w:lang w:val="lt-LT"/>
        </w:rPr>
      </w:pPr>
      <w:r w:rsidRPr="00B7229A">
        <w:rPr>
          <w:sz w:val="24"/>
          <w:szCs w:val="24"/>
          <w:lang w:val="lt-LT"/>
        </w:rPr>
        <w:t>Rokiškio rajono savivaldybės tarybos</w:t>
      </w:r>
    </w:p>
    <w:p w:rsidR="00893EAF" w:rsidRPr="00B7229A" w:rsidRDefault="00893EAF" w:rsidP="00477982">
      <w:pPr>
        <w:ind w:left="3888" w:firstLine="1641"/>
        <w:jc w:val="both"/>
        <w:rPr>
          <w:b/>
          <w:sz w:val="24"/>
          <w:szCs w:val="24"/>
          <w:lang w:val="lt-LT"/>
        </w:rPr>
      </w:pPr>
      <w:r w:rsidRPr="00B7229A">
        <w:rPr>
          <w:sz w:val="24"/>
          <w:szCs w:val="24"/>
          <w:lang w:val="lt-LT"/>
        </w:rPr>
        <w:t>20</w:t>
      </w:r>
      <w:r w:rsidR="00082599" w:rsidRPr="00B7229A">
        <w:rPr>
          <w:sz w:val="24"/>
          <w:szCs w:val="24"/>
          <w:lang w:val="lt-LT"/>
        </w:rPr>
        <w:t>22</w:t>
      </w:r>
      <w:r w:rsidRPr="00B7229A">
        <w:rPr>
          <w:sz w:val="24"/>
          <w:szCs w:val="24"/>
          <w:lang w:val="lt-LT"/>
        </w:rPr>
        <w:t xml:space="preserve"> m. </w:t>
      </w:r>
      <w:r w:rsidR="00082599" w:rsidRPr="00B7229A">
        <w:rPr>
          <w:sz w:val="24"/>
          <w:szCs w:val="24"/>
          <w:lang w:val="lt-LT"/>
        </w:rPr>
        <w:t xml:space="preserve">sausio 28 </w:t>
      </w:r>
      <w:r w:rsidRPr="00B7229A">
        <w:rPr>
          <w:sz w:val="24"/>
          <w:szCs w:val="24"/>
          <w:lang w:val="lt-LT"/>
        </w:rPr>
        <w:t>d. sprendimu Nr.</w:t>
      </w:r>
      <w:r w:rsidR="00082599" w:rsidRPr="00B7229A">
        <w:rPr>
          <w:sz w:val="24"/>
          <w:szCs w:val="24"/>
          <w:lang w:val="lt-LT"/>
        </w:rPr>
        <w:t xml:space="preserve"> </w:t>
      </w:r>
      <w:r w:rsidRPr="00B7229A">
        <w:rPr>
          <w:sz w:val="24"/>
          <w:szCs w:val="24"/>
          <w:lang w:val="lt-LT"/>
        </w:rPr>
        <w:t xml:space="preserve">TS- </w:t>
      </w:r>
    </w:p>
    <w:p w:rsidR="00893EAF" w:rsidRPr="00B7229A" w:rsidRDefault="00893EAF" w:rsidP="00893EAF">
      <w:pPr>
        <w:jc w:val="right"/>
        <w:rPr>
          <w:sz w:val="24"/>
          <w:szCs w:val="24"/>
          <w:lang w:val="lt-LT"/>
        </w:rPr>
      </w:pPr>
    </w:p>
    <w:p w:rsidR="00082599" w:rsidRPr="00B7229A" w:rsidRDefault="00082599" w:rsidP="00893EAF">
      <w:pPr>
        <w:jc w:val="center"/>
        <w:rPr>
          <w:b/>
          <w:sz w:val="24"/>
          <w:szCs w:val="24"/>
          <w:lang w:val="lt-LT"/>
        </w:rPr>
      </w:pPr>
      <w:r w:rsidRPr="00B7229A">
        <w:rPr>
          <w:b/>
          <w:sz w:val="24"/>
          <w:szCs w:val="24"/>
          <w:lang w:val="lt-LT"/>
        </w:rPr>
        <w:t>ROKIŠKIO RAJONO SAVIVALDYBĖS VIEŠŲJŲ ĮSTAIGŲ, KURIŲ SAVININKĖ YRA SAVIVALDYBĖ, VADOVŲ DARBO APMOKĖJIMO TVARKOS APRAŠAS</w:t>
      </w:r>
    </w:p>
    <w:p w:rsidR="00082599" w:rsidRPr="00B7229A" w:rsidRDefault="00082599" w:rsidP="00893EAF">
      <w:pPr>
        <w:jc w:val="center"/>
        <w:rPr>
          <w:b/>
          <w:sz w:val="24"/>
          <w:szCs w:val="24"/>
          <w:lang w:val="lt-LT"/>
        </w:rPr>
      </w:pPr>
    </w:p>
    <w:p w:rsidR="00082599" w:rsidRPr="00B7229A" w:rsidRDefault="00082599" w:rsidP="00893EAF">
      <w:pPr>
        <w:jc w:val="center"/>
        <w:rPr>
          <w:b/>
          <w:sz w:val="24"/>
          <w:szCs w:val="24"/>
          <w:lang w:val="lt-LT"/>
        </w:rPr>
      </w:pPr>
      <w:r w:rsidRPr="00B7229A">
        <w:rPr>
          <w:b/>
          <w:sz w:val="24"/>
          <w:szCs w:val="24"/>
          <w:lang w:val="lt-LT"/>
        </w:rPr>
        <w:t>I SKYRIUS</w:t>
      </w:r>
    </w:p>
    <w:p w:rsidR="00082599" w:rsidRPr="00B7229A" w:rsidRDefault="00082599" w:rsidP="00893EAF">
      <w:pPr>
        <w:jc w:val="center"/>
        <w:rPr>
          <w:b/>
          <w:sz w:val="24"/>
          <w:szCs w:val="24"/>
          <w:lang w:val="lt-LT"/>
        </w:rPr>
      </w:pPr>
      <w:r w:rsidRPr="00B7229A">
        <w:rPr>
          <w:b/>
          <w:sz w:val="24"/>
          <w:szCs w:val="24"/>
          <w:lang w:val="lt-LT"/>
        </w:rPr>
        <w:t>BENDROSIOS NUOSTATOS</w:t>
      </w:r>
    </w:p>
    <w:p w:rsidR="00082599" w:rsidRPr="00B7229A" w:rsidRDefault="00082599" w:rsidP="00893EAF">
      <w:pPr>
        <w:jc w:val="center"/>
        <w:rPr>
          <w:b/>
          <w:sz w:val="24"/>
          <w:szCs w:val="24"/>
          <w:lang w:val="lt-LT"/>
        </w:rPr>
      </w:pPr>
    </w:p>
    <w:p w:rsidR="008D0C21" w:rsidRPr="00B7229A" w:rsidRDefault="008D0C21" w:rsidP="008D0C21">
      <w:pPr>
        <w:jc w:val="both"/>
        <w:rPr>
          <w:sz w:val="24"/>
          <w:szCs w:val="24"/>
          <w:lang w:val="lt-LT"/>
        </w:rPr>
      </w:pPr>
      <w:r w:rsidRPr="00B7229A">
        <w:rPr>
          <w:sz w:val="24"/>
          <w:szCs w:val="24"/>
          <w:lang w:val="lt-LT"/>
        </w:rPr>
        <w:tab/>
      </w:r>
      <w:r w:rsidR="00082599" w:rsidRPr="00B7229A">
        <w:rPr>
          <w:sz w:val="24"/>
          <w:szCs w:val="24"/>
          <w:lang w:val="lt-LT"/>
        </w:rPr>
        <w:t xml:space="preserve">1. </w:t>
      </w:r>
      <w:r w:rsidRPr="00B7229A">
        <w:rPr>
          <w:sz w:val="24"/>
          <w:szCs w:val="24"/>
          <w:lang w:val="lt-LT"/>
        </w:rPr>
        <w:t xml:space="preserve">Rokiškio rajono savivaldybės viešųjų įstaigų, kurių savininkė yra </w:t>
      </w:r>
      <w:r w:rsidR="00484BE7" w:rsidRPr="00B7229A">
        <w:rPr>
          <w:sz w:val="24"/>
          <w:szCs w:val="24"/>
          <w:lang w:val="lt-LT"/>
        </w:rPr>
        <w:t>s</w:t>
      </w:r>
      <w:r w:rsidRPr="00B7229A">
        <w:rPr>
          <w:sz w:val="24"/>
          <w:szCs w:val="24"/>
          <w:lang w:val="lt-LT"/>
        </w:rPr>
        <w:t xml:space="preserve">avivaldybė, vadovų (toliau – Įstaigos vadovas) darbo apmokėjimo tvarkos aprašas (toliau – Aprašas) nustato Rokiškio rajono savivaldybės viešųjų įstaigų (toliau – </w:t>
      </w:r>
      <w:r w:rsidR="00F623E1" w:rsidRPr="00B7229A">
        <w:rPr>
          <w:sz w:val="24"/>
          <w:szCs w:val="24"/>
          <w:lang w:val="lt-LT"/>
        </w:rPr>
        <w:t>v</w:t>
      </w:r>
      <w:r w:rsidRPr="00B7229A">
        <w:rPr>
          <w:sz w:val="24"/>
          <w:szCs w:val="24"/>
          <w:lang w:val="lt-LT"/>
        </w:rPr>
        <w:t>iešoji įstaiga), kurių savininkė yra Rokiškio rajono savivaldybė (toliau – Savivaldybė), vadovų darbo apmokėjimo tvarką.</w:t>
      </w:r>
    </w:p>
    <w:p w:rsidR="008D0C21" w:rsidRPr="00B7229A" w:rsidRDefault="008D0C21" w:rsidP="008D0C21">
      <w:pPr>
        <w:jc w:val="both"/>
        <w:rPr>
          <w:sz w:val="24"/>
          <w:szCs w:val="24"/>
          <w:lang w:val="lt-LT"/>
        </w:rPr>
      </w:pPr>
      <w:r w:rsidRPr="00B7229A">
        <w:rPr>
          <w:sz w:val="24"/>
          <w:szCs w:val="24"/>
          <w:lang w:val="lt-LT"/>
        </w:rPr>
        <w:tab/>
        <w:t>2. Aprašas parengtas vadovaujantis Lietuvos Respublikos Vyriausybės nutarimu „Dėl viešųjų įstaigų, kurių savininkė yra valstybė ar kai valstybė turi daugumą balsų visuotiniame dalininkų susirinkime, vadovų darbo apmokėjimo“ (suvestine redakcija).</w:t>
      </w:r>
    </w:p>
    <w:p w:rsidR="00EC18DF" w:rsidRPr="00B7229A" w:rsidRDefault="008D0C21" w:rsidP="008D0C21">
      <w:pPr>
        <w:jc w:val="both"/>
        <w:rPr>
          <w:sz w:val="24"/>
          <w:szCs w:val="24"/>
          <w:lang w:val="lt-LT"/>
        </w:rPr>
      </w:pPr>
      <w:r w:rsidRPr="00B7229A">
        <w:rPr>
          <w:sz w:val="24"/>
          <w:szCs w:val="24"/>
          <w:lang w:val="lt-LT"/>
        </w:rPr>
        <w:tab/>
        <w:t xml:space="preserve">3. Šis Aprašas netaikomas Lietuvos nacionalinės sveikatos sistemos sveikatos priežiūros įstaigų </w:t>
      </w:r>
      <w:r w:rsidR="00EC18DF" w:rsidRPr="00B7229A">
        <w:rPr>
          <w:sz w:val="24"/>
          <w:szCs w:val="24"/>
          <w:lang w:val="lt-LT"/>
        </w:rPr>
        <w:t>vadovams.</w:t>
      </w:r>
    </w:p>
    <w:p w:rsidR="00EC18DF" w:rsidRPr="00B7229A" w:rsidRDefault="00EC18DF" w:rsidP="008D0C21">
      <w:pPr>
        <w:jc w:val="both"/>
        <w:rPr>
          <w:sz w:val="24"/>
          <w:szCs w:val="24"/>
          <w:lang w:val="lt-LT"/>
        </w:rPr>
      </w:pPr>
    </w:p>
    <w:p w:rsidR="00EC18DF" w:rsidRPr="00B7229A" w:rsidRDefault="00EC18DF" w:rsidP="00EC18DF">
      <w:pPr>
        <w:jc w:val="center"/>
        <w:rPr>
          <w:b/>
          <w:sz w:val="24"/>
          <w:szCs w:val="24"/>
          <w:lang w:val="lt-LT"/>
        </w:rPr>
      </w:pPr>
      <w:r w:rsidRPr="00B7229A">
        <w:rPr>
          <w:b/>
          <w:sz w:val="24"/>
          <w:szCs w:val="24"/>
          <w:lang w:val="lt-LT"/>
        </w:rPr>
        <w:t>II SKYRIUS</w:t>
      </w:r>
    </w:p>
    <w:p w:rsidR="00EC18DF" w:rsidRPr="00B7229A" w:rsidRDefault="00EC18DF" w:rsidP="00EC18DF">
      <w:pPr>
        <w:jc w:val="center"/>
        <w:rPr>
          <w:b/>
          <w:sz w:val="24"/>
          <w:szCs w:val="24"/>
          <w:lang w:val="lt-LT"/>
        </w:rPr>
      </w:pPr>
      <w:r w:rsidRPr="00B7229A">
        <w:rPr>
          <w:b/>
          <w:sz w:val="24"/>
          <w:szCs w:val="24"/>
          <w:lang w:val="lt-LT"/>
        </w:rPr>
        <w:t>DARBO UŽMOKESČIO NUSTATYMO SĄLYGOS</w:t>
      </w:r>
    </w:p>
    <w:p w:rsidR="001508B9" w:rsidRPr="00B7229A" w:rsidRDefault="001508B9" w:rsidP="00EC18DF">
      <w:pPr>
        <w:jc w:val="center"/>
        <w:rPr>
          <w:b/>
          <w:sz w:val="24"/>
          <w:szCs w:val="24"/>
          <w:lang w:val="lt-LT"/>
        </w:rPr>
      </w:pPr>
    </w:p>
    <w:p w:rsidR="001508B9" w:rsidRPr="00B7229A" w:rsidRDefault="00EC18DF" w:rsidP="00EC18DF">
      <w:pPr>
        <w:jc w:val="both"/>
        <w:rPr>
          <w:sz w:val="24"/>
          <w:szCs w:val="24"/>
          <w:lang w:val="lt-LT"/>
        </w:rPr>
      </w:pPr>
      <w:r w:rsidRPr="00B7229A">
        <w:rPr>
          <w:b/>
          <w:sz w:val="24"/>
          <w:szCs w:val="24"/>
          <w:lang w:val="lt-LT"/>
        </w:rPr>
        <w:tab/>
      </w:r>
      <w:r w:rsidR="001508B9" w:rsidRPr="00B7229A">
        <w:rPr>
          <w:sz w:val="24"/>
          <w:szCs w:val="24"/>
          <w:lang w:val="lt-LT"/>
        </w:rPr>
        <w:t>4. Viešosios įstaigos vadovo mėnesinė alga susideda iš pastovios</w:t>
      </w:r>
      <w:r w:rsidR="005037B6" w:rsidRPr="00B7229A">
        <w:rPr>
          <w:sz w:val="24"/>
          <w:szCs w:val="24"/>
          <w:lang w:val="lt-LT"/>
        </w:rPr>
        <w:t>ios</w:t>
      </w:r>
      <w:r w:rsidR="001508B9" w:rsidRPr="00B7229A">
        <w:rPr>
          <w:sz w:val="24"/>
          <w:szCs w:val="24"/>
          <w:lang w:val="lt-LT"/>
        </w:rPr>
        <w:t xml:space="preserve"> ir kintamosios dalių:</w:t>
      </w:r>
    </w:p>
    <w:p w:rsidR="002335A8" w:rsidRPr="00B7229A" w:rsidRDefault="001508B9" w:rsidP="001508B9">
      <w:pPr>
        <w:jc w:val="both"/>
        <w:rPr>
          <w:sz w:val="24"/>
          <w:szCs w:val="24"/>
          <w:lang w:val="lt-LT"/>
        </w:rPr>
      </w:pPr>
      <w:r w:rsidRPr="00B7229A">
        <w:rPr>
          <w:sz w:val="24"/>
          <w:szCs w:val="24"/>
          <w:lang w:val="lt-LT"/>
        </w:rPr>
        <w:tab/>
        <w:t xml:space="preserve">4.1. Mėnesinės algos pastovioji dalis nustatoma koeficientais </w:t>
      </w:r>
      <w:r w:rsidR="00D310DA" w:rsidRPr="00B7229A">
        <w:rPr>
          <w:sz w:val="24"/>
          <w:szCs w:val="24"/>
          <w:lang w:val="lt-LT"/>
        </w:rPr>
        <w:t>(</w:t>
      </w:r>
      <w:r w:rsidRPr="00B7229A">
        <w:rPr>
          <w:sz w:val="24"/>
          <w:szCs w:val="24"/>
          <w:lang w:val="lt-LT"/>
        </w:rPr>
        <w:t>pagal Aprašo 1 priedą</w:t>
      </w:r>
      <w:r w:rsidR="00D310DA" w:rsidRPr="00B7229A">
        <w:rPr>
          <w:sz w:val="24"/>
          <w:szCs w:val="24"/>
          <w:lang w:val="lt-LT"/>
        </w:rPr>
        <w:t>)</w:t>
      </w:r>
      <w:r w:rsidRPr="00B7229A">
        <w:rPr>
          <w:sz w:val="24"/>
          <w:szCs w:val="24"/>
          <w:lang w:val="lt-LT"/>
        </w:rPr>
        <w:t xml:space="preserve">, taikant Lietuvos Respublikos Seimo patvirtintą atitinkamų metų Lietuvos Respublikos valstybės politikų, teisėjų, valstybės pareigūnų, valstybės tarnautojų, valstybės ir savivaldybių biudžetinių įstaigų darbuotojų pareiginės algos (atlyginimo) bazinį dydį, atsižvelgiant į </w:t>
      </w:r>
      <w:r w:rsidR="00F623E1" w:rsidRPr="00B7229A">
        <w:rPr>
          <w:sz w:val="24"/>
          <w:szCs w:val="24"/>
          <w:lang w:val="lt-LT"/>
        </w:rPr>
        <w:t>v</w:t>
      </w:r>
      <w:r w:rsidRPr="00B7229A">
        <w:rPr>
          <w:sz w:val="24"/>
          <w:szCs w:val="24"/>
          <w:lang w:val="lt-LT"/>
        </w:rPr>
        <w:t>iešosios įstaigos kategoriją ir vadovaujantis šio Aprašo 4.</w:t>
      </w:r>
      <w:r w:rsidR="002B5F5F" w:rsidRPr="00B7229A">
        <w:rPr>
          <w:sz w:val="24"/>
          <w:szCs w:val="24"/>
          <w:lang w:val="lt-LT"/>
        </w:rPr>
        <w:t>5</w:t>
      </w:r>
      <w:r w:rsidRPr="00B7229A">
        <w:rPr>
          <w:sz w:val="24"/>
          <w:szCs w:val="24"/>
          <w:lang w:val="lt-LT"/>
        </w:rPr>
        <w:t xml:space="preserve"> papunkčio nuostatomis. </w:t>
      </w:r>
    </w:p>
    <w:p w:rsidR="001C703A" w:rsidRPr="00B7229A" w:rsidRDefault="002335A8" w:rsidP="00BB77DB">
      <w:pPr>
        <w:jc w:val="both"/>
        <w:rPr>
          <w:sz w:val="24"/>
          <w:szCs w:val="24"/>
          <w:lang w:val="lt-LT"/>
        </w:rPr>
      </w:pPr>
      <w:r w:rsidRPr="00B7229A">
        <w:rPr>
          <w:sz w:val="24"/>
          <w:szCs w:val="24"/>
          <w:lang w:val="lt-LT"/>
        </w:rPr>
        <w:tab/>
        <w:t xml:space="preserve">4.2. Mėnesinės algos kintamoji dalis nustatoma finansiniams metams, atsižvelgiant į praėjusių finansinių metų konkrečius </w:t>
      </w:r>
      <w:r w:rsidR="00F623E1" w:rsidRPr="00B7229A">
        <w:rPr>
          <w:sz w:val="24"/>
          <w:szCs w:val="24"/>
          <w:lang w:val="lt-LT"/>
        </w:rPr>
        <w:t>v</w:t>
      </w:r>
      <w:r w:rsidRPr="00B7229A">
        <w:rPr>
          <w:sz w:val="24"/>
          <w:szCs w:val="24"/>
          <w:lang w:val="lt-LT"/>
        </w:rPr>
        <w:t>iešosios įstaigos veiklos rezultatų vertinimo rodiklius (</w:t>
      </w:r>
      <w:r w:rsidR="00F623E1" w:rsidRPr="00B7229A">
        <w:rPr>
          <w:sz w:val="24"/>
          <w:szCs w:val="24"/>
          <w:lang w:val="lt-LT"/>
        </w:rPr>
        <w:t>v</w:t>
      </w:r>
      <w:r w:rsidR="000C250B" w:rsidRPr="00B7229A">
        <w:rPr>
          <w:sz w:val="24"/>
          <w:szCs w:val="24"/>
          <w:lang w:val="lt-LT"/>
        </w:rPr>
        <w:t>iešosios įstaigos tikslų įgyvendinimas pagal atitinkamų metų strateginiame ar metiniame veiklos plane nustatytus vertinimo kriterijus, didėjantį</w:t>
      </w:r>
      <w:r w:rsidR="00F623E1" w:rsidRPr="00B7229A">
        <w:rPr>
          <w:sz w:val="24"/>
          <w:szCs w:val="24"/>
          <w:lang w:val="lt-LT"/>
        </w:rPr>
        <w:t xml:space="preserve"> </w:t>
      </w:r>
      <w:r w:rsidR="000C250B" w:rsidRPr="00B7229A">
        <w:rPr>
          <w:sz w:val="24"/>
          <w:szCs w:val="24"/>
          <w:lang w:val="lt-LT"/>
        </w:rPr>
        <w:t>suteiktų viešųjų paslaugų mastą, mažėjanči</w:t>
      </w:r>
      <w:r w:rsidR="00F623E1" w:rsidRPr="00B7229A">
        <w:rPr>
          <w:sz w:val="24"/>
          <w:szCs w:val="24"/>
          <w:lang w:val="lt-LT"/>
        </w:rPr>
        <w:t>as darbo laiko sąnaudas viešosioms paslaugoms teikti ir (ar) kitus rodiklius). Konkrečius viešosios įstaigos vertimo rodiklius bei mėnesinės a</w:t>
      </w:r>
      <w:r w:rsidR="00D310DA" w:rsidRPr="00B7229A">
        <w:rPr>
          <w:sz w:val="24"/>
          <w:szCs w:val="24"/>
          <w:lang w:val="lt-LT"/>
        </w:rPr>
        <w:t>lg</w:t>
      </w:r>
      <w:r w:rsidR="00F623E1" w:rsidRPr="00B7229A">
        <w:rPr>
          <w:sz w:val="24"/>
          <w:szCs w:val="24"/>
          <w:lang w:val="lt-LT"/>
        </w:rPr>
        <w:t xml:space="preserve">os kintamosios dalies dydį už kiekvieno rodiklio įgyvendinimą </w:t>
      </w:r>
      <w:r w:rsidR="00275733" w:rsidRPr="00B7229A">
        <w:rPr>
          <w:sz w:val="24"/>
          <w:szCs w:val="24"/>
          <w:lang w:val="lt-LT"/>
        </w:rPr>
        <w:t>nustato visuotinis dalininkų susirinkimas arba kai viešosios įstaigos savininkė yra savivaldybė, meras</w:t>
      </w:r>
      <w:r w:rsidR="00F623E1" w:rsidRPr="00B7229A">
        <w:rPr>
          <w:sz w:val="24"/>
          <w:szCs w:val="24"/>
          <w:lang w:val="lt-LT"/>
        </w:rPr>
        <w:t xml:space="preserve">. Viešosios įstaigos visuotinio dalininkų susirinkimo sprendimu </w:t>
      </w:r>
      <w:r w:rsidR="00275733" w:rsidRPr="00B7229A">
        <w:rPr>
          <w:sz w:val="24"/>
          <w:szCs w:val="24"/>
          <w:lang w:val="lt-LT"/>
        </w:rPr>
        <w:t xml:space="preserve">arba kai viešosios įstaigos savininkė yra savivaldybė, mero sprendimu </w:t>
      </w:r>
      <w:r w:rsidR="00F623E1" w:rsidRPr="00B7229A">
        <w:rPr>
          <w:sz w:val="24"/>
          <w:szCs w:val="24"/>
          <w:lang w:val="lt-LT"/>
        </w:rPr>
        <w:t xml:space="preserve">viešosios įstaigos vadovo mėnesinės algos kintamoji dalis gali priklausyti ir nuo viešosios įstaigos vadovui numatytų užduočių, atsižvelgiant į jų įvykdymo rezultatus. Viešosios įstaigos visuotinis dalininkų </w:t>
      </w:r>
      <w:r w:rsidR="00FC625B" w:rsidRPr="00B7229A">
        <w:rPr>
          <w:sz w:val="24"/>
          <w:szCs w:val="24"/>
          <w:lang w:val="lt-LT"/>
        </w:rPr>
        <w:t xml:space="preserve">susirinkimas </w:t>
      </w:r>
      <w:r w:rsidR="00A043AA" w:rsidRPr="00B7229A">
        <w:rPr>
          <w:sz w:val="24"/>
          <w:szCs w:val="24"/>
          <w:lang w:val="lt-LT"/>
        </w:rPr>
        <w:t xml:space="preserve">arba kai viešosios įstaigos savininkė yra savivaldybė, meras </w:t>
      </w:r>
      <w:r w:rsidR="00FC625B" w:rsidRPr="00B7229A">
        <w:rPr>
          <w:sz w:val="24"/>
          <w:szCs w:val="24"/>
          <w:lang w:val="lt-LT"/>
        </w:rPr>
        <w:t xml:space="preserve">gali priimti argumentuotą sprendimą viešosios įstaigos vadovo mėnesinės algos kintamąją dalį </w:t>
      </w:r>
      <w:r w:rsidR="00BB77DB" w:rsidRPr="00B7229A">
        <w:rPr>
          <w:sz w:val="24"/>
          <w:szCs w:val="24"/>
          <w:lang w:val="lt-LT"/>
        </w:rPr>
        <w:t>nustatyti ne finansiniams metams, o ketvirčiams, atsižvelgiant į praėjusio ketvirčio viešosios įstaigos veiklos rezultatus, praėjusio ketvirčio viešosios įstaigos veiklos rezultatų vertinimo rodiklius (viešosios įstaigos tikslų įgyvendinimą pagal atitinkamų metų strateginiame plane nustatytus vertinimo kriterijus, suteiktų viešųjų paslaugų masto didėjimą, darbo laiko sąnaudų viešosioms paslaugoms teikti mažėjimą ir (ar) kitus rodiklius) bei į viešosios įstaigos vadovui numatytų užduočių paėjusio ketvirčio įvykdymo rezultatus, jeigu buvo priimtas viešosios įstaigos visuotinio dalininkų susirinkimo sprendimas</w:t>
      </w:r>
      <w:r w:rsidR="00A043AA" w:rsidRPr="00B7229A">
        <w:rPr>
          <w:sz w:val="24"/>
          <w:szCs w:val="24"/>
          <w:lang w:val="lt-LT"/>
        </w:rPr>
        <w:t xml:space="preserve"> arba kai viešosios įstaigos savininkė yra savivaldybė, mero sprendimas</w:t>
      </w:r>
      <w:r w:rsidR="00BB77DB" w:rsidRPr="00B7229A">
        <w:rPr>
          <w:sz w:val="24"/>
          <w:szCs w:val="24"/>
          <w:lang w:val="lt-LT"/>
        </w:rPr>
        <w:t xml:space="preserve"> nustatyti, kad viešosios įstaigos vadovo mėnesinės algos kintamoji dalis gali priklausyti ir nuo viešosios įstaigos vadovui numatytų užduočių, atsižvelgiant į jų įvykdymo rezultatus. </w:t>
      </w:r>
    </w:p>
    <w:p w:rsidR="005E5C60" w:rsidRPr="00B7229A" w:rsidRDefault="001C703A" w:rsidP="001C703A">
      <w:pPr>
        <w:jc w:val="both"/>
        <w:rPr>
          <w:sz w:val="24"/>
          <w:szCs w:val="24"/>
          <w:lang w:val="lt-LT"/>
        </w:rPr>
      </w:pPr>
      <w:r w:rsidRPr="00B7229A">
        <w:rPr>
          <w:sz w:val="24"/>
          <w:szCs w:val="24"/>
          <w:lang w:val="lt-LT"/>
        </w:rPr>
        <w:lastRenderedPageBreak/>
        <w:tab/>
        <w:t xml:space="preserve">4.3. Viešosios įstaigos vadovas per </w:t>
      </w:r>
      <w:r w:rsidR="00932251" w:rsidRPr="00B7229A">
        <w:rPr>
          <w:sz w:val="24"/>
          <w:szCs w:val="24"/>
          <w:lang w:val="lt-LT"/>
        </w:rPr>
        <w:t>4</w:t>
      </w:r>
      <w:r w:rsidRPr="00B7229A">
        <w:rPr>
          <w:sz w:val="24"/>
          <w:szCs w:val="24"/>
          <w:lang w:val="lt-LT"/>
        </w:rPr>
        <w:t xml:space="preserve"> mėnesius nuo finansinių metų pabaigos kartu su metinių finansinių ataskaitų rinkiniu pateikia ataskaitą apie nustatytų rodiklių įvykdymą</w:t>
      </w:r>
      <w:r w:rsidR="005E5C60" w:rsidRPr="00B7229A">
        <w:rPr>
          <w:sz w:val="24"/>
          <w:szCs w:val="24"/>
          <w:lang w:val="lt-LT"/>
        </w:rPr>
        <w:t xml:space="preserve"> visuotiniam dalininkų susirinkimui</w:t>
      </w:r>
      <w:r w:rsidR="00A043AA" w:rsidRPr="00B7229A">
        <w:rPr>
          <w:sz w:val="24"/>
          <w:szCs w:val="24"/>
          <w:lang w:val="lt-LT"/>
        </w:rPr>
        <w:t xml:space="preserve"> arba kai viešosios įstaigos savininkė yra savivaldybė, merui</w:t>
      </w:r>
      <w:r w:rsidR="005E5C60" w:rsidRPr="00B7229A">
        <w:rPr>
          <w:sz w:val="24"/>
          <w:szCs w:val="24"/>
          <w:lang w:val="lt-LT"/>
        </w:rPr>
        <w:t>. Mėnesinės algos kintamoji dalis negali viršyti 50 procentų viešosios įstaigos vadovui nustatytos mėnesinės algos pastoviosios dalis.</w:t>
      </w:r>
    </w:p>
    <w:p w:rsidR="005E5C60" w:rsidRPr="00B7229A" w:rsidRDefault="005E5C60" w:rsidP="005E5C60">
      <w:pPr>
        <w:jc w:val="both"/>
        <w:rPr>
          <w:sz w:val="24"/>
          <w:szCs w:val="24"/>
          <w:lang w:val="lt-LT"/>
        </w:rPr>
      </w:pPr>
      <w:r w:rsidRPr="00B7229A">
        <w:rPr>
          <w:sz w:val="24"/>
          <w:szCs w:val="24"/>
          <w:lang w:val="lt-LT"/>
        </w:rPr>
        <w:tab/>
      </w:r>
      <w:r w:rsidR="001C001B" w:rsidRPr="00B7229A">
        <w:rPr>
          <w:sz w:val="24"/>
          <w:szCs w:val="24"/>
          <w:lang w:val="lt-LT"/>
        </w:rPr>
        <w:t xml:space="preserve">4.4. </w:t>
      </w:r>
      <w:r w:rsidRPr="00B7229A">
        <w:rPr>
          <w:sz w:val="24"/>
          <w:szCs w:val="24"/>
          <w:lang w:val="lt-LT"/>
        </w:rPr>
        <w:t xml:space="preserve">Pirmaisiais naujai įsteigtos viešosios įstaigos veiklos finansiniais metais naujai įsteigtos viešosios įstaigos kategorija ir viešosios įstaigos vadovo mėnesinės algos pastovioji dalis nustatoma vadovaujantis Aprašo </w:t>
      </w:r>
      <w:r w:rsidR="00F94B67" w:rsidRPr="00B7229A">
        <w:rPr>
          <w:sz w:val="24"/>
          <w:szCs w:val="24"/>
          <w:lang w:val="lt-LT"/>
        </w:rPr>
        <w:t>4</w:t>
      </w:r>
      <w:r w:rsidRPr="00B7229A">
        <w:rPr>
          <w:sz w:val="24"/>
          <w:szCs w:val="24"/>
          <w:lang w:val="lt-LT"/>
        </w:rPr>
        <w:t xml:space="preserve">.1 papunkčiu ir pagal prognozuojamas šio Aprašo 2 priede nurodytus kriterijus. Naujai įsteigtos viešosios įstaigos vadovo mėnesinės algos kintamoji  dalis nustatoma vadovaujantis Aprašo </w:t>
      </w:r>
      <w:r w:rsidR="00F94B67" w:rsidRPr="00B7229A">
        <w:rPr>
          <w:sz w:val="24"/>
          <w:szCs w:val="24"/>
          <w:lang w:val="lt-LT"/>
        </w:rPr>
        <w:t>4</w:t>
      </w:r>
      <w:r w:rsidRPr="00B7229A">
        <w:rPr>
          <w:sz w:val="24"/>
          <w:szCs w:val="24"/>
          <w:lang w:val="lt-LT"/>
        </w:rPr>
        <w:t>.2 papunkčiu ne anksčiau nei po 6 mėnesių nuo naujai įsteigtos  viešosios įstaigos veiklos pradžios. Naujai į pareigas priimtam viešosios įstaigos vadovui mėnesinės algos kintamoji dalis nustatoma ne anksčiau nei po 6 mėnesių nuo jo darbo pradžios.</w:t>
      </w:r>
    </w:p>
    <w:p w:rsidR="00F07324" w:rsidRPr="00B7229A" w:rsidRDefault="005E5C60" w:rsidP="00F07324">
      <w:pPr>
        <w:jc w:val="both"/>
        <w:rPr>
          <w:sz w:val="24"/>
          <w:szCs w:val="24"/>
          <w:lang w:val="lt-LT"/>
        </w:rPr>
      </w:pPr>
      <w:r w:rsidRPr="00B7229A">
        <w:rPr>
          <w:sz w:val="24"/>
          <w:szCs w:val="24"/>
          <w:lang w:val="lt-LT"/>
        </w:rPr>
        <w:tab/>
      </w:r>
      <w:r w:rsidR="00F94B67" w:rsidRPr="00B7229A">
        <w:rPr>
          <w:sz w:val="24"/>
          <w:szCs w:val="24"/>
          <w:lang w:val="lt-LT"/>
        </w:rPr>
        <w:t>4</w:t>
      </w:r>
      <w:r w:rsidRPr="00B7229A">
        <w:rPr>
          <w:sz w:val="24"/>
          <w:szCs w:val="24"/>
          <w:lang w:val="lt-LT"/>
        </w:rPr>
        <w:t xml:space="preserve">.5. Viešosios įstaigos kategoriją nustato visuotinis dalininkų susirinkimas arba kai </w:t>
      </w:r>
      <w:r w:rsidR="00F07324" w:rsidRPr="00B7229A">
        <w:rPr>
          <w:sz w:val="24"/>
          <w:szCs w:val="24"/>
          <w:lang w:val="lt-LT"/>
        </w:rPr>
        <w:t xml:space="preserve">viešosios įstaigos savininkė yra savivaldybė, </w:t>
      </w:r>
      <w:r w:rsidR="00275733" w:rsidRPr="00B7229A">
        <w:rPr>
          <w:sz w:val="24"/>
          <w:szCs w:val="24"/>
          <w:lang w:val="lt-LT"/>
        </w:rPr>
        <w:t>meras</w:t>
      </w:r>
      <w:r w:rsidR="00F07324" w:rsidRPr="00B7229A">
        <w:rPr>
          <w:sz w:val="24"/>
          <w:szCs w:val="24"/>
          <w:lang w:val="lt-LT"/>
        </w:rPr>
        <w:t>, atsižvelgiant į praėjusių finansinių metų Aprašo 2 priede nurodytus kriterijus. Jeigu viešoji įstaiga įvertinta:</w:t>
      </w:r>
    </w:p>
    <w:p w:rsidR="00F07324" w:rsidRPr="00B7229A" w:rsidRDefault="00F07324" w:rsidP="00F07324">
      <w:pPr>
        <w:jc w:val="both"/>
        <w:rPr>
          <w:sz w:val="24"/>
          <w:szCs w:val="24"/>
          <w:lang w:val="lt-LT"/>
        </w:rPr>
      </w:pPr>
      <w:r w:rsidRPr="00B7229A">
        <w:rPr>
          <w:sz w:val="24"/>
          <w:szCs w:val="24"/>
          <w:lang w:val="lt-LT"/>
        </w:rPr>
        <w:tab/>
      </w:r>
      <w:r w:rsidR="00F94B67" w:rsidRPr="00B7229A">
        <w:rPr>
          <w:sz w:val="24"/>
          <w:szCs w:val="24"/>
          <w:lang w:val="lt-LT"/>
        </w:rPr>
        <w:t>4</w:t>
      </w:r>
      <w:r w:rsidRPr="00B7229A">
        <w:rPr>
          <w:sz w:val="24"/>
          <w:szCs w:val="24"/>
          <w:lang w:val="lt-LT"/>
        </w:rPr>
        <w:t>.5.1. 100 ir daugiau balų, ji priskiriama I kategorijai;</w:t>
      </w:r>
    </w:p>
    <w:p w:rsidR="00F07324" w:rsidRPr="00B7229A" w:rsidRDefault="00F07324" w:rsidP="00F07324">
      <w:pPr>
        <w:jc w:val="both"/>
        <w:rPr>
          <w:sz w:val="24"/>
          <w:szCs w:val="24"/>
          <w:lang w:val="lt-LT"/>
        </w:rPr>
      </w:pPr>
      <w:r w:rsidRPr="00B7229A">
        <w:rPr>
          <w:sz w:val="24"/>
          <w:szCs w:val="24"/>
          <w:lang w:val="lt-LT"/>
        </w:rPr>
        <w:tab/>
      </w:r>
      <w:r w:rsidR="00F94B67" w:rsidRPr="00B7229A">
        <w:rPr>
          <w:sz w:val="24"/>
          <w:szCs w:val="24"/>
          <w:lang w:val="lt-LT"/>
        </w:rPr>
        <w:t>4</w:t>
      </w:r>
      <w:r w:rsidRPr="00B7229A">
        <w:rPr>
          <w:sz w:val="24"/>
          <w:szCs w:val="24"/>
          <w:lang w:val="lt-LT"/>
        </w:rPr>
        <w:t>.5.2 70-95 balais – II kategorijai;</w:t>
      </w:r>
    </w:p>
    <w:p w:rsidR="00F07324" w:rsidRPr="00B7229A" w:rsidRDefault="00F07324" w:rsidP="00F07324">
      <w:pPr>
        <w:jc w:val="both"/>
        <w:rPr>
          <w:sz w:val="24"/>
          <w:szCs w:val="24"/>
          <w:lang w:val="lt-LT"/>
        </w:rPr>
      </w:pPr>
      <w:r w:rsidRPr="00B7229A">
        <w:rPr>
          <w:sz w:val="24"/>
          <w:szCs w:val="24"/>
          <w:lang w:val="lt-LT"/>
        </w:rPr>
        <w:tab/>
      </w:r>
      <w:r w:rsidR="00F94B67" w:rsidRPr="00B7229A">
        <w:rPr>
          <w:sz w:val="24"/>
          <w:szCs w:val="24"/>
          <w:lang w:val="lt-LT"/>
        </w:rPr>
        <w:t>4</w:t>
      </w:r>
      <w:r w:rsidRPr="00B7229A">
        <w:rPr>
          <w:sz w:val="24"/>
          <w:szCs w:val="24"/>
          <w:lang w:val="lt-LT"/>
        </w:rPr>
        <w:t>.5.3. 50-65 balais – III kategorijai;</w:t>
      </w:r>
    </w:p>
    <w:p w:rsidR="00F07324" w:rsidRPr="00B7229A" w:rsidRDefault="00F07324" w:rsidP="00F07324">
      <w:pPr>
        <w:jc w:val="both"/>
        <w:rPr>
          <w:sz w:val="24"/>
          <w:szCs w:val="24"/>
          <w:lang w:val="lt-LT"/>
        </w:rPr>
      </w:pPr>
      <w:r w:rsidRPr="00B7229A">
        <w:rPr>
          <w:sz w:val="24"/>
          <w:szCs w:val="24"/>
          <w:lang w:val="lt-LT"/>
        </w:rPr>
        <w:tab/>
      </w:r>
      <w:r w:rsidR="00F94B67" w:rsidRPr="00B7229A">
        <w:rPr>
          <w:sz w:val="24"/>
          <w:szCs w:val="24"/>
          <w:lang w:val="lt-LT"/>
        </w:rPr>
        <w:t>4</w:t>
      </w:r>
      <w:r w:rsidR="004C4880" w:rsidRPr="00B7229A">
        <w:rPr>
          <w:sz w:val="24"/>
          <w:szCs w:val="24"/>
          <w:lang w:val="lt-LT"/>
        </w:rPr>
        <w:t>.5.4. 0</w:t>
      </w:r>
      <w:r w:rsidR="001257F9" w:rsidRPr="00B7229A">
        <w:rPr>
          <w:sz w:val="24"/>
          <w:szCs w:val="24"/>
          <w:lang w:val="lt-LT"/>
        </w:rPr>
        <w:t>-45 balais – IV kategorijai.</w:t>
      </w:r>
    </w:p>
    <w:p w:rsidR="00705F63" w:rsidRPr="00B7229A" w:rsidRDefault="00F07324" w:rsidP="00705F63">
      <w:pPr>
        <w:jc w:val="both"/>
        <w:rPr>
          <w:sz w:val="24"/>
          <w:szCs w:val="24"/>
          <w:lang w:val="lt-LT"/>
        </w:rPr>
      </w:pPr>
      <w:r w:rsidRPr="00B7229A">
        <w:rPr>
          <w:sz w:val="24"/>
          <w:szCs w:val="24"/>
          <w:lang w:val="lt-LT"/>
        </w:rPr>
        <w:tab/>
      </w:r>
      <w:r w:rsidR="00F94B67" w:rsidRPr="00B7229A">
        <w:rPr>
          <w:sz w:val="24"/>
          <w:szCs w:val="24"/>
          <w:lang w:val="lt-LT"/>
        </w:rPr>
        <w:t>4</w:t>
      </w:r>
      <w:r w:rsidRPr="00B7229A">
        <w:rPr>
          <w:sz w:val="24"/>
          <w:szCs w:val="24"/>
          <w:lang w:val="lt-LT"/>
        </w:rPr>
        <w:t>.6. Viešosios įstaigos, kurios vadovų darbo užmokesčiui mokėti naudoja mišrius lėšų šaltinius (kai darbo užmokestis mokamas iš Lietuvos Respublikos valstybės biudžeto asignavim</w:t>
      </w:r>
      <w:r w:rsidR="00E62FB1" w:rsidRPr="00B7229A">
        <w:rPr>
          <w:sz w:val="24"/>
          <w:szCs w:val="24"/>
          <w:lang w:val="lt-LT"/>
        </w:rPr>
        <w:t xml:space="preserve">ų pagal biudžeto lėšų naudojimo sutartį, pasirašytą vadovaujantis Lietuvos Respublikos valstybės biudžeto ir savivaldybių biudžetų sudarymo ir vykdymo taisyklių, patvirtintų Lietuvos Respublikos Vyriausybės 2001 m. gegužės </w:t>
      </w:r>
      <w:r w:rsidR="007B7DD5" w:rsidRPr="00B7229A">
        <w:rPr>
          <w:sz w:val="24"/>
          <w:szCs w:val="24"/>
          <w:lang w:val="lt-LT"/>
        </w:rPr>
        <w:t xml:space="preserve">14 d. nutarimu Nr. 543 „Dėl Lietuvos Respublikos valstybės biudžeto ir savivaldybių biudžetų sudarymo ir vykdymo taisyklių patvirtinimo“, 61 punktu, Europos Sąjungos </w:t>
      </w:r>
      <w:r w:rsidR="00AC671E" w:rsidRPr="00B7229A">
        <w:rPr>
          <w:sz w:val="24"/>
          <w:szCs w:val="24"/>
          <w:lang w:val="lt-LT"/>
        </w:rPr>
        <w:t>finansinės paramos, vystomojo bendradarbiavimo projektų, kurie finansuojami tarptautinių donorų lėšomis (įskaitant ir Dvynių projektus), ir kitos gaunamos finansinės paramos lėšų, viešosios įstaigos pajamų už pasla</w:t>
      </w:r>
      <w:r w:rsidR="00705F63" w:rsidRPr="00B7229A">
        <w:rPr>
          <w:sz w:val="24"/>
          <w:szCs w:val="24"/>
          <w:lang w:val="lt-LT"/>
        </w:rPr>
        <w:t xml:space="preserve">ugas </w:t>
      </w:r>
      <w:r w:rsidR="00AC671E" w:rsidRPr="00B7229A">
        <w:rPr>
          <w:sz w:val="24"/>
          <w:szCs w:val="24"/>
          <w:lang w:val="lt-LT"/>
        </w:rPr>
        <w:t xml:space="preserve">ir </w:t>
      </w:r>
      <w:r w:rsidR="00705F63" w:rsidRPr="00B7229A">
        <w:rPr>
          <w:sz w:val="24"/>
          <w:szCs w:val="24"/>
          <w:lang w:val="lt-LT"/>
        </w:rPr>
        <w:t>darbus) arba tik viešosios įstaigos pajamas už paslaugas ir darbus, gali būti priskiriamos viena kategorija aukštesnei kategorijai, negu jos būtų priskirtos pagal šio Aprašo 2 priede nurodytus kriterijus įvertintą balų sumą, išskyrus viešąsias įstaigas, kurios priskirtos aukščiausiajai – I kategorijai.</w:t>
      </w:r>
    </w:p>
    <w:p w:rsidR="008F57F7" w:rsidRPr="00B7229A" w:rsidRDefault="00705F63" w:rsidP="00F94B67">
      <w:pPr>
        <w:jc w:val="both"/>
        <w:rPr>
          <w:sz w:val="24"/>
          <w:szCs w:val="24"/>
          <w:lang w:val="lt-LT"/>
        </w:rPr>
      </w:pPr>
      <w:r w:rsidRPr="00B7229A">
        <w:rPr>
          <w:sz w:val="24"/>
          <w:szCs w:val="24"/>
          <w:lang w:val="lt-LT"/>
        </w:rPr>
        <w:tab/>
      </w:r>
      <w:r w:rsidR="00C0603C" w:rsidRPr="00B7229A">
        <w:rPr>
          <w:sz w:val="24"/>
          <w:szCs w:val="24"/>
          <w:lang w:val="lt-LT"/>
        </w:rPr>
        <w:t>4</w:t>
      </w:r>
      <w:r w:rsidRPr="00B7229A">
        <w:rPr>
          <w:sz w:val="24"/>
          <w:szCs w:val="24"/>
          <w:lang w:val="lt-LT"/>
        </w:rPr>
        <w:t xml:space="preserve">.7. </w:t>
      </w:r>
      <w:r w:rsidR="00F94B67" w:rsidRPr="00B7229A">
        <w:rPr>
          <w:sz w:val="24"/>
          <w:szCs w:val="24"/>
          <w:lang w:val="lt-LT"/>
        </w:rPr>
        <w:t xml:space="preserve">Pagal viešųjų įstaigų kategorijas nustatyta viešosios įstaigos vadovo mėnesinė alga (pastovioji dalis kartu su kintamąja dalimi) negali viršyti praėjusio ketvirčio viešosios įstaigos darbuotojų vidutinio mėnesinio darbo užmokesčio, apskaičiuoto vadovaujantis Aprašo </w:t>
      </w:r>
      <w:r w:rsidR="006C383E" w:rsidRPr="00B7229A">
        <w:rPr>
          <w:sz w:val="24"/>
          <w:szCs w:val="24"/>
          <w:lang w:val="lt-LT"/>
        </w:rPr>
        <w:t>5</w:t>
      </w:r>
      <w:r w:rsidR="00F94B67" w:rsidRPr="00B7229A">
        <w:rPr>
          <w:sz w:val="24"/>
          <w:szCs w:val="24"/>
          <w:lang w:val="lt-LT"/>
        </w:rPr>
        <w:t xml:space="preserve"> punktu, 5 dydžių. Jeigu negalima apskaičiuoti naujai įsteigtos viešosios įstaigos darbuotojų praėjusio ketvirčio vidutinio mėnesinio darbo užmokesčio arba viešoji įstaiga praėjusį ketvirtį nedirbo, </w:t>
      </w:r>
      <w:r w:rsidR="008F57F7" w:rsidRPr="00B7229A">
        <w:rPr>
          <w:sz w:val="24"/>
          <w:szCs w:val="24"/>
          <w:lang w:val="lt-LT"/>
        </w:rPr>
        <w:t>šio Aprašo 5 punktas netaikomas.</w:t>
      </w:r>
    </w:p>
    <w:p w:rsidR="005E7960" w:rsidRPr="00B7229A" w:rsidRDefault="008F57F7" w:rsidP="00D32841">
      <w:pPr>
        <w:jc w:val="both"/>
        <w:rPr>
          <w:sz w:val="24"/>
          <w:szCs w:val="24"/>
          <w:lang w:val="lt-LT"/>
        </w:rPr>
      </w:pPr>
      <w:r w:rsidRPr="00B7229A">
        <w:rPr>
          <w:sz w:val="24"/>
          <w:szCs w:val="24"/>
          <w:lang w:val="lt-LT"/>
        </w:rPr>
        <w:tab/>
      </w:r>
      <w:r w:rsidR="006C383E" w:rsidRPr="00B7229A">
        <w:rPr>
          <w:sz w:val="24"/>
          <w:szCs w:val="24"/>
          <w:lang w:val="lt-LT"/>
        </w:rPr>
        <w:t>5</w:t>
      </w:r>
      <w:r w:rsidR="00D32841" w:rsidRPr="00B7229A">
        <w:rPr>
          <w:sz w:val="24"/>
          <w:szCs w:val="24"/>
          <w:lang w:val="lt-LT"/>
        </w:rPr>
        <w:t>. Viešosios įstaigos darbuotojų vidutinis mėnesinis darbo užmokestis</w:t>
      </w:r>
      <w:r w:rsidR="005E7960" w:rsidRPr="00B7229A">
        <w:rPr>
          <w:sz w:val="24"/>
          <w:szCs w:val="24"/>
          <w:lang w:val="lt-LT"/>
        </w:rPr>
        <w:t>, pagal kurį nustatoma viešosios įstaigos vadovo mėnesinė alga (pastovioji dalis kartu su kintamąja dalimi), apskaičiuojama taip:</w:t>
      </w:r>
    </w:p>
    <w:p w:rsidR="004652B5" w:rsidRPr="00B7229A" w:rsidRDefault="005E7960" w:rsidP="00D32841">
      <w:pPr>
        <w:jc w:val="both"/>
        <w:rPr>
          <w:sz w:val="24"/>
          <w:szCs w:val="24"/>
          <w:lang w:val="lt-LT"/>
        </w:rPr>
      </w:pPr>
      <w:r w:rsidRPr="00B7229A">
        <w:rPr>
          <w:sz w:val="24"/>
          <w:szCs w:val="24"/>
          <w:lang w:val="lt-LT"/>
        </w:rPr>
        <w:tab/>
      </w:r>
      <w:r w:rsidR="006C383E" w:rsidRPr="00B7229A">
        <w:rPr>
          <w:sz w:val="24"/>
          <w:szCs w:val="24"/>
          <w:lang w:val="lt-LT"/>
        </w:rPr>
        <w:t>5</w:t>
      </w:r>
      <w:r w:rsidR="00B17530" w:rsidRPr="00B7229A">
        <w:rPr>
          <w:sz w:val="24"/>
          <w:szCs w:val="24"/>
          <w:lang w:val="lt-LT"/>
        </w:rPr>
        <w:t>.1.</w:t>
      </w:r>
      <w:r w:rsidR="00BD7FA6" w:rsidRPr="00B7229A">
        <w:rPr>
          <w:sz w:val="24"/>
          <w:szCs w:val="24"/>
          <w:lang w:val="lt-LT"/>
        </w:rPr>
        <w:t xml:space="preserve"> Praėjusio ketvirčio viešosios įstaigos darbo </w:t>
      </w:r>
      <w:r w:rsidR="00B17530" w:rsidRPr="00B7229A">
        <w:rPr>
          <w:sz w:val="24"/>
          <w:szCs w:val="24"/>
          <w:lang w:val="lt-LT"/>
        </w:rPr>
        <w:t>apmokėjimo lėšos dalijamos iš to viešosios įstaigos vidutinio sąlyginio darbuotojų skaičiaus ir dalijamos iš 3.</w:t>
      </w:r>
      <w:r w:rsidR="004652B5" w:rsidRPr="00B7229A">
        <w:rPr>
          <w:sz w:val="24"/>
          <w:szCs w:val="24"/>
          <w:lang w:val="lt-LT"/>
        </w:rPr>
        <w:t xml:space="preserve"> </w:t>
      </w:r>
    </w:p>
    <w:p w:rsidR="004652B5" w:rsidRPr="00B7229A" w:rsidRDefault="004652B5" w:rsidP="004652B5">
      <w:pPr>
        <w:jc w:val="both"/>
        <w:rPr>
          <w:sz w:val="24"/>
          <w:szCs w:val="24"/>
          <w:lang w:val="lt-LT"/>
        </w:rPr>
      </w:pPr>
      <w:r w:rsidRPr="00B7229A">
        <w:rPr>
          <w:sz w:val="24"/>
          <w:szCs w:val="24"/>
          <w:lang w:val="lt-LT"/>
        </w:rPr>
        <w:tab/>
      </w:r>
      <w:r w:rsidR="006C383E" w:rsidRPr="00B7229A">
        <w:rPr>
          <w:sz w:val="24"/>
          <w:szCs w:val="24"/>
          <w:lang w:val="lt-LT"/>
        </w:rPr>
        <w:t>5</w:t>
      </w:r>
      <w:r w:rsidRPr="00B7229A">
        <w:rPr>
          <w:sz w:val="24"/>
          <w:szCs w:val="24"/>
          <w:lang w:val="lt-LT"/>
        </w:rPr>
        <w:t xml:space="preserve">.2. Viešosios įstaigos darbuotojų, nurodytų Aprašo </w:t>
      </w:r>
      <w:r w:rsidR="0032614B" w:rsidRPr="00B7229A">
        <w:rPr>
          <w:sz w:val="24"/>
          <w:szCs w:val="24"/>
          <w:lang w:val="lt-LT"/>
        </w:rPr>
        <w:t>5</w:t>
      </w:r>
      <w:r w:rsidRPr="00B7229A">
        <w:rPr>
          <w:sz w:val="24"/>
          <w:szCs w:val="24"/>
          <w:lang w:val="lt-LT"/>
        </w:rPr>
        <w:t>.1. papunktyje, darbo apmokėjimo lėšos yra visų rūšių darbo užmokestis už atliktą darbą ar dirbtą laiką, įskaitant įvairias priemokas, priedus, nuolatines ir vienkartines premijas, apmokėjimus už nedirbtą laiką (atostogas, prastovas ir panašiai).</w:t>
      </w:r>
    </w:p>
    <w:p w:rsidR="006C383E" w:rsidRPr="00B7229A" w:rsidRDefault="004652B5" w:rsidP="00B47854">
      <w:pPr>
        <w:jc w:val="both"/>
        <w:rPr>
          <w:sz w:val="24"/>
          <w:szCs w:val="24"/>
          <w:lang w:val="lt-LT"/>
        </w:rPr>
      </w:pPr>
      <w:r w:rsidRPr="00B7229A">
        <w:rPr>
          <w:sz w:val="24"/>
          <w:szCs w:val="24"/>
          <w:lang w:val="lt-LT"/>
        </w:rPr>
        <w:tab/>
      </w:r>
      <w:r w:rsidR="008875E2" w:rsidRPr="00B7229A">
        <w:rPr>
          <w:sz w:val="24"/>
          <w:szCs w:val="24"/>
          <w:lang w:val="lt-LT"/>
        </w:rPr>
        <w:t>5</w:t>
      </w:r>
      <w:r w:rsidRPr="00B7229A">
        <w:rPr>
          <w:sz w:val="24"/>
          <w:szCs w:val="24"/>
          <w:lang w:val="lt-LT"/>
        </w:rPr>
        <w:t xml:space="preserve">.3. Į darbo apmokėjimo lėšas neįskaičiuojamos viešosios įstaigos darbuotojams mokamos išeitinės išmokos ir kompensacijos, materialinė pašalpa, ligos pašalpos, mokamos laikino nedarbingumo metu, </w:t>
      </w:r>
      <w:r w:rsidR="002A1022" w:rsidRPr="00B7229A">
        <w:rPr>
          <w:sz w:val="24"/>
          <w:szCs w:val="24"/>
          <w:lang w:val="lt-LT"/>
        </w:rPr>
        <w:t xml:space="preserve">išmokos pagal rangos, autorines ir kitas civilines sutartis, viešosios įstaigos vadovo darbo apmokėjimo ir skatinimo lėšos, taip pat delspinigiai už laiku neišmokėtą darbo užmokestį, dotacijos darbuotojams maitinti, kompensacinės išmokos (butų nuomos, komunalinių </w:t>
      </w:r>
      <w:r w:rsidR="002A1022" w:rsidRPr="00B7229A">
        <w:rPr>
          <w:sz w:val="24"/>
          <w:szCs w:val="24"/>
          <w:lang w:val="lt-LT"/>
        </w:rPr>
        <w:lastRenderedPageBreak/>
        <w:t xml:space="preserve">paslaugų, už mėnesinius transporto bilietus ir pan.), </w:t>
      </w:r>
      <w:r w:rsidR="00B47854" w:rsidRPr="00B7229A">
        <w:rPr>
          <w:sz w:val="24"/>
          <w:szCs w:val="24"/>
          <w:lang w:val="lt-LT"/>
        </w:rPr>
        <w:t xml:space="preserve">negrąžintos lėšos, panaudotos gyvenamiesiems </w:t>
      </w:r>
      <w:r w:rsidR="006C383E" w:rsidRPr="00B7229A">
        <w:rPr>
          <w:sz w:val="24"/>
          <w:szCs w:val="24"/>
          <w:lang w:val="lt-LT"/>
        </w:rPr>
        <w:t>namams ir butams statyti, ligos pašalpos ir kitos su darbo apmokėjimu nesusijusios išmokos.</w:t>
      </w:r>
    </w:p>
    <w:p w:rsidR="006C383E" w:rsidRPr="00B7229A" w:rsidRDefault="006C383E" w:rsidP="006C383E">
      <w:pPr>
        <w:jc w:val="both"/>
        <w:rPr>
          <w:sz w:val="24"/>
          <w:szCs w:val="24"/>
          <w:lang w:val="lt-LT"/>
        </w:rPr>
      </w:pPr>
      <w:r w:rsidRPr="00B7229A">
        <w:rPr>
          <w:sz w:val="24"/>
          <w:szCs w:val="24"/>
          <w:lang w:val="lt-LT"/>
        </w:rPr>
        <w:tab/>
      </w:r>
      <w:r w:rsidR="008875E2" w:rsidRPr="00B7229A">
        <w:rPr>
          <w:sz w:val="24"/>
          <w:szCs w:val="24"/>
          <w:lang w:val="lt-LT"/>
        </w:rPr>
        <w:t>5</w:t>
      </w:r>
      <w:r w:rsidRPr="00B7229A">
        <w:rPr>
          <w:sz w:val="24"/>
          <w:szCs w:val="24"/>
          <w:lang w:val="lt-LT"/>
        </w:rPr>
        <w:t>.4. Viešosios įstaigos vidutinis sąlyginis darbuotojų skaičius nustatomas visų darbuotojų per ataskaitinį ketvirtį apmokėtas valandas dalijant iš viešojoje įstaigoje nustatytos mėnesio darbo laiko normos ir dalijant iš 3. Darbuotojai, nedirbę dėl prastovos ar nemokamų atostogų, laikomi dirbančiais visą jiems nustatytą laiką ir yra įtraukiami į viešosios įstaigos vidutinį sąlyginį darbuotojų skaičių. Į vidutinį sąlyginį darbuotojų skaičių neįtraukiamas viešosios įstaigos vadovas, darbuotojai, kuriems suteiktos nėštumo ir gimdymo atostogos, atostogos vaikui prižiūrėti, pašaukti į privalomąją krašto apsaugos tarnybą, praktikantai, mokiniai ir teisėsaugos institucijų sulaikyti darbuotojai.</w:t>
      </w:r>
    </w:p>
    <w:p w:rsidR="006C383E" w:rsidRPr="00B7229A" w:rsidRDefault="006C383E" w:rsidP="006C383E">
      <w:pPr>
        <w:jc w:val="both"/>
        <w:rPr>
          <w:sz w:val="24"/>
          <w:szCs w:val="24"/>
          <w:lang w:val="lt-LT"/>
        </w:rPr>
      </w:pPr>
      <w:r w:rsidRPr="00B7229A">
        <w:rPr>
          <w:sz w:val="24"/>
          <w:szCs w:val="24"/>
          <w:lang w:val="lt-LT"/>
        </w:rPr>
        <w:tab/>
      </w:r>
      <w:r w:rsidR="008875E2" w:rsidRPr="00B7229A">
        <w:rPr>
          <w:sz w:val="24"/>
          <w:szCs w:val="24"/>
          <w:lang w:val="lt-LT"/>
        </w:rPr>
        <w:t>6</w:t>
      </w:r>
      <w:r w:rsidRPr="00B7229A">
        <w:rPr>
          <w:sz w:val="24"/>
          <w:szCs w:val="24"/>
          <w:lang w:val="lt-LT"/>
        </w:rPr>
        <w:t>. Už darbą poilsio ir švenčių dienomis, nakties ir viršvalandinį darbą, budėjimą ir esant nukrypimų nuo normalių darbo sąlygų viešosios įstaigos vadovui mokama Lietuvos Respublikos darbo kodekso nustatyta tvarka.</w:t>
      </w:r>
    </w:p>
    <w:p w:rsidR="008875E2" w:rsidRPr="00B7229A" w:rsidRDefault="006C383E" w:rsidP="006C383E">
      <w:pPr>
        <w:jc w:val="both"/>
        <w:rPr>
          <w:sz w:val="24"/>
          <w:szCs w:val="24"/>
          <w:lang w:val="lt-LT"/>
        </w:rPr>
      </w:pPr>
      <w:r w:rsidRPr="00B7229A">
        <w:rPr>
          <w:sz w:val="24"/>
          <w:szCs w:val="24"/>
          <w:lang w:val="lt-LT"/>
        </w:rPr>
        <w:tab/>
      </w:r>
      <w:r w:rsidR="008875E2" w:rsidRPr="00B7229A">
        <w:rPr>
          <w:sz w:val="24"/>
          <w:szCs w:val="24"/>
          <w:lang w:val="lt-LT"/>
        </w:rPr>
        <w:t>7</w:t>
      </w:r>
      <w:r w:rsidRPr="00B7229A">
        <w:rPr>
          <w:sz w:val="24"/>
          <w:szCs w:val="24"/>
          <w:lang w:val="lt-LT"/>
        </w:rPr>
        <w:t xml:space="preserve">. </w:t>
      </w:r>
      <w:r w:rsidR="00A043AA" w:rsidRPr="00B7229A">
        <w:rPr>
          <w:sz w:val="24"/>
          <w:szCs w:val="24"/>
          <w:lang w:val="lt-LT"/>
        </w:rPr>
        <w:t xml:space="preserve">Visuotinis dalininkų susirinkimas arba kai viešosios įstaigos savininkė yra savivaldybė, meras </w:t>
      </w:r>
      <w:r w:rsidRPr="00B7229A">
        <w:rPr>
          <w:sz w:val="24"/>
          <w:szCs w:val="24"/>
          <w:lang w:val="lt-LT"/>
        </w:rPr>
        <w:t>gali priimti sprendimą skirti viešosios įstaigos vadovui premiją už gerus darbo rezultatus ir gerai atliktas pareigas pasibaigus finansiniams metams ir patvirtinus finansinių ataskaitų rinkinius iš sutaupytų viešosios įstaigos lėšų, skirtų darbo užmokesčiui, premija negali būti didesnė už vieno mėnesio mėnesinės algos pastoviąją dalį.</w:t>
      </w:r>
    </w:p>
    <w:p w:rsidR="00212AEC" w:rsidRPr="00B7229A" w:rsidRDefault="008875E2" w:rsidP="001A175C">
      <w:pPr>
        <w:jc w:val="both"/>
        <w:rPr>
          <w:sz w:val="24"/>
          <w:szCs w:val="24"/>
          <w:lang w:val="lt-LT"/>
        </w:rPr>
      </w:pPr>
      <w:r w:rsidRPr="00B7229A">
        <w:rPr>
          <w:sz w:val="24"/>
          <w:szCs w:val="24"/>
          <w:lang w:val="lt-LT"/>
        </w:rPr>
        <w:tab/>
        <w:t xml:space="preserve">8. Viešosios įstaigos vadovui už dalyvavimą Europos Sąjungos, tarptautinių organizacijų, užsienio valstybių finansuojamuose paramos teikimo arba Lietuvos vystomojo bendradarbiavimo ir paramos demokratijai projektuose, kuriuos įgyvendinant vykdoma su viešosios įstaigos misija ir tikslais susijusi veikla, gavus </w:t>
      </w:r>
      <w:r w:rsidR="00A043AA" w:rsidRPr="00B7229A">
        <w:rPr>
          <w:sz w:val="24"/>
          <w:szCs w:val="24"/>
          <w:lang w:val="lt-LT"/>
        </w:rPr>
        <w:t>v</w:t>
      </w:r>
      <w:r w:rsidR="00DB5019" w:rsidRPr="00B7229A">
        <w:rPr>
          <w:sz w:val="24"/>
          <w:szCs w:val="24"/>
          <w:lang w:val="lt-LT"/>
        </w:rPr>
        <w:t>isuotinio</w:t>
      </w:r>
      <w:r w:rsidR="00A043AA" w:rsidRPr="00B7229A">
        <w:rPr>
          <w:sz w:val="24"/>
          <w:szCs w:val="24"/>
          <w:lang w:val="lt-LT"/>
        </w:rPr>
        <w:t xml:space="preserve"> dalininkų susirinkimo arba kai viešosios įstaigos savininkė yra savivaldybė, mero </w:t>
      </w:r>
      <w:r w:rsidR="00AD133C" w:rsidRPr="00B7229A">
        <w:rPr>
          <w:sz w:val="24"/>
          <w:szCs w:val="24"/>
          <w:lang w:val="lt-LT"/>
        </w:rPr>
        <w:t xml:space="preserve">leidimą dėl papildomo darbo, iš Europos Sąjungos, tarptautinių organizacijų, užsienio valstybių lėšų pagal paramos teikimo projektų sutartyse nustatytas sąlygas ir įkainius gali būti mokamos vienkartinės ar periodinės išmokos, kurios nėra įskaičiuojamos į viešosios įstaigos vadovo darbo užmokestį, apskaičiuotą pagal šio Aprašo nustatytą viešosios įstaigos vadovo darbo </w:t>
      </w:r>
      <w:r w:rsidR="001A175C" w:rsidRPr="00B7229A">
        <w:rPr>
          <w:sz w:val="24"/>
          <w:szCs w:val="24"/>
          <w:lang w:val="lt-LT"/>
        </w:rPr>
        <w:t xml:space="preserve">apmokėjimo tvarką ir dydžius. Už laiką, kurį viešosios įstaigos vadovas dalyvauja minėtuose paramos teikimo projektuose ir už kurį gauna išmokas iš Europos Sąjungos, tarptautinių organizacijų, užsienio valstybių lėšų, skirtų </w:t>
      </w:r>
      <w:r w:rsidR="00212AEC" w:rsidRPr="00B7229A">
        <w:rPr>
          <w:sz w:val="24"/>
          <w:szCs w:val="24"/>
          <w:lang w:val="lt-LT"/>
        </w:rPr>
        <w:t>minėtiems paramos teikimo projektams įgyvendinti, darbo užmokestis, apskaičiuotas pagal šio Aprašo nustatytą viešosios įstaigos vadovo tvarką ir dydžius, viešosios įstaigos vadovui nemokamas.</w:t>
      </w:r>
    </w:p>
    <w:p w:rsidR="00DE7122" w:rsidRPr="00B7229A" w:rsidRDefault="00212AEC" w:rsidP="00DE7122">
      <w:pPr>
        <w:jc w:val="both"/>
        <w:rPr>
          <w:sz w:val="24"/>
          <w:szCs w:val="24"/>
          <w:lang w:val="lt-LT"/>
        </w:rPr>
      </w:pPr>
      <w:r w:rsidRPr="00B7229A">
        <w:rPr>
          <w:sz w:val="24"/>
          <w:szCs w:val="24"/>
          <w:lang w:val="lt-LT"/>
        </w:rPr>
        <w:tab/>
      </w:r>
      <w:r w:rsidR="00DE7122" w:rsidRPr="00B7229A">
        <w:rPr>
          <w:sz w:val="24"/>
          <w:szCs w:val="24"/>
          <w:lang w:val="lt-LT"/>
        </w:rPr>
        <w:t>9. Viešosios įstaigos vadovui gali būti skiriama iki 5 minimalių mėnesinių algų dydžio materialinė pašalpa, kai materialinė būklė sunki dėl jo paties ligos, šeimos narių (sutuoktinio, vaiko (įvaikio), motinos, tėvo (įmotės, įtėvio) ligos ar mirties, stichinės nelaimės ar turto netekimo, jeigu yra viešosios įstaigos vadovo rašytinis prašymas ir pateikti atitinkami tai patvirtinantys dokumentai.</w:t>
      </w:r>
    </w:p>
    <w:p w:rsidR="00A934A6" w:rsidRPr="00B7229A" w:rsidRDefault="00DE7122" w:rsidP="00DE7122">
      <w:pPr>
        <w:jc w:val="both"/>
        <w:rPr>
          <w:sz w:val="24"/>
          <w:szCs w:val="24"/>
          <w:lang w:val="lt-LT"/>
        </w:rPr>
      </w:pPr>
      <w:r w:rsidRPr="00B7229A">
        <w:rPr>
          <w:sz w:val="24"/>
          <w:szCs w:val="24"/>
          <w:lang w:val="lt-LT"/>
        </w:rPr>
        <w:tab/>
        <w:t xml:space="preserve">10. Mirus viešosios įstaigos vadovui, materialinė pašalpa išmokama jo šeimos nariams, jeigu yra mirusio viešosios įstaigos vadovo šeimos narių </w:t>
      </w:r>
      <w:r w:rsidR="00A934A6" w:rsidRPr="00B7229A">
        <w:rPr>
          <w:sz w:val="24"/>
          <w:szCs w:val="24"/>
          <w:lang w:val="lt-LT"/>
        </w:rPr>
        <w:t>rašytinis prašymas ir pateikti atitinkamai tai patvirtinantys dokumentai.</w:t>
      </w:r>
    </w:p>
    <w:p w:rsidR="00A934A6" w:rsidRPr="00B7229A" w:rsidRDefault="00A934A6" w:rsidP="00DE7122">
      <w:pPr>
        <w:jc w:val="both"/>
        <w:rPr>
          <w:sz w:val="24"/>
          <w:szCs w:val="24"/>
          <w:lang w:val="lt-LT"/>
        </w:rPr>
      </w:pPr>
      <w:r w:rsidRPr="00B7229A">
        <w:rPr>
          <w:sz w:val="24"/>
          <w:szCs w:val="24"/>
          <w:lang w:val="lt-LT"/>
        </w:rPr>
        <w:tab/>
        <w:t xml:space="preserve">11. Viešosios įstaigos vadovui, su kuriuo darbo sutartis nutraukiama šalių susitarimu, gali būti išmokama kompensacija, kurios suma negali viršyti 2 jo vidutinių mėnesinių darbo užmokesčių, apskaičiuotų vadovaujantis Lietuvos Respublikos darbo kodekso nustatyta tvarka. </w:t>
      </w:r>
    </w:p>
    <w:p w:rsidR="00BF2BB9" w:rsidRPr="00B7229A" w:rsidRDefault="00A934A6" w:rsidP="00DE7122">
      <w:pPr>
        <w:jc w:val="both"/>
        <w:rPr>
          <w:sz w:val="24"/>
          <w:szCs w:val="24"/>
          <w:lang w:val="lt-LT"/>
        </w:rPr>
      </w:pPr>
      <w:r w:rsidRPr="00B7229A">
        <w:rPr>
          <w:sz w:val="24"/>
          <w:szCs w:val="24"/>
          <w:lang w:val="lt-LT"/>
        </w:rPr>
        <w:tab/>
        <w:t xml:space="preserve">12. Viešosios įstaigos vadovo mėnesinės algos pastoviosios dalies dydis (koeficientas) ir kintamoji dalis, kiti konkretūs darbo apmokėjimo, premijavimo ir materialinės paramos dydžiai nustatomi </w:t>
      </w:r>
      <w:r w:rsidR="00A043AA" w:rsidRPr="00B7229A">
        <w:rPr>
          <w:sz w:val="24"/>
          <w:szCs w:val="24"/>
          <w:lang w:val="lt-LT"/>
        </w:rPr>
        <w:t>visuotinio dalininkų susirinkimo arba kai viešosios įstaigos savininkė yra savivaldybė, mero sprendimu</w:t>
      </w:r>
      <w:r w:rsidR="00BF2BB9" w:rsidRPr="00B7229A">
        <w:rPr>
          <w:sz w:val="24"/>
          <w:szCs w:val="24"/>
          <w:lang w:val="lt-LT"/>
        </w:rPr>
        <w:t>, vadovaujantis šiuo Aprašu. Kintamoji dalis nustatoma</w:t>
      </w:r>
      <w:r w:rsidR="0032614B" w:rsidRPr="00B7229A">
        <w:rPr>
          <w:sz w:val="24"/>
          <w:szCs w:val="24"/>
          <w:lang w:val="lt-LT"/>
        </w:rPr>
        <w:t xml:space="preserve"> kasmet, ne vėliau kaip iki birželio</w:t>
      </w:r>
      <w:r w:rsidR="00BF2BB9" w:rsidRPr="00B7229A">
        <w:rPr>
          <w:sz w:val="24"/>
          <w:szCs w:val="24"/>
          <w:lang w:val="lt-LT"/>
        </w:rPr>
        <w:t xml:space="preserve"> 1 d. Viešosios įstaigos vadovo darbo užmokestis, premijavimas, materialinės pašalpos ir kompensacijos mokamos iš viešosios įstaigos lėšų.</w:t>
      </w:r>
    </w:p>
    <w:p w:rsidR="00BF2BB9" w:rsidRDefault="00BF2BB9" w:rsidP="00DE7122">
      <w:pPr>
        <w:jc w:val="both"/>
        <w:rPr>
          <w:sz w:val="24"/>
          <w:szCs w:val="24"/>
          <w:lang w:val="lt-LT"/>
        </w:rPr>
      </w:pPr>
      <w:r w:rsidRPr="00B7229A">
        <w:rPr>
          <w:sz w:val="24"/>
          <w:szCs w:val="24"/>
          <w:lang w:val="lt-LT"/>
        </w:rPr>
        <w:tab/>
      </w:r>
    </w:p>
    <w:p w:rsidR="00E568A1" w:rsidRDefault="00E568A1" w:rsidP="00DE7122">
      <w:pPr>
        <w:jc w:val="both"/>
        <w:rPr>
          <w:sz w:val="24"/>
          <w:szCs w:val="24"/>
          <w:lang w:val="lt-LT"/>
        </w:rPr>
      </w:pPr>
    </w:p>
    <w:p w:rsidR="00E568A1" w:rsidRDefault="00E568A1" w:rsidP="00DE7122">
      <w:pPr>
        <w:jc w:val="both"/>
        <w:rPr>
          <w:sz w:val="24"/>
          <w:szCs w:val="24"/>
          <w:lang w:val="lt-LT"/>
        </w:rPr>
      </w:pPr>
    </w:p>
    <w:p w:rsidR="00E568A1" w:rsidRDefault="00E568A1" w:rsidP="00DE7122">
      <w:pPr>
        <w:jc w:val="both"/>
        <w:rPr>
          <w:sz w:val="24"/>
          <w:szCs w:val="24"/>
          <w:lang w:val="lt-LT"/>
        </w:rPr>
      </w:pPr>
    </w:p>
    <w:p w:rsidR="00E568A1" w:rsidRPr="00B7229A" w:rsidRDefault="00E568A1" w:rsidP="00DE7122">
      <w:pPr>
        <w:jc w:val="both"/>
        <w:rPr>
          <w:sz w:val="24"/>
          <w:szCs w:val="24"/>
          <w:lang w:val="lt-LT"/>
        </w:rPr>
      </w:pPr>
    </w:p>
    <w:p w:rsidR="00BF2BB9" w:rsidRPr="00B7229A" w:rsidRDefault="00BF2BB9" w:rsidP="00BF2BB9">
      <w:pPr>
        <w:jc w:val="center"/>
        <w:rPr>
          <w:b/>
          <w:sz w:val="24"/>
          <w:szCs w:val="24"/>
          <w:lang w:val="lt-LT"/>
        </w:rPr>
      </w:pPr>
      <w:r w:rsidRPr="00B7229A">
        <w:rPr>
          <w:b/>
          <w:sz w:val="24"/>
          <w:szCs w:val="24"/>
          <w:lang w:val="lt-LT"/>
        </w:rPr>
        <w:lastRenderedPageBreak/>
        <w:t>III SKYRIUS</w:t>
      </w:r>
    </w:p>
    <w:p w:rsidR="00BF2BB9" w:rsidRPr="00B7229A" w:rsidRDefault="00BF2BB9" w:rsidP="00BF2BB9">
      <w:pPr>
        <w:jc w:val="center"/>
        <w:rPr>
          <w:b/>
          <w:sz w:val="24"/>
          <w:szCs w:val="24"/>
          <w:lang w:val="lt-LT"/>
        </w:rPr>
      </w:pPr>
      <w:r w:rsidRPr="00B7229A">
        <w:rPr>
          <w:b/>
          <w:sz w:val="24"/>
          <w:szCs w:val="24"/>
          <w:lang w:val="lt-LT"/>
        </w:rPr>
        <w:t>BAIGIAMOSIOS NUOSTATOS</w:t>
      </w:r>
    </w:p>
    <w:p w:rsidR="0032614B" w:rsidRPr="00B7229A" w:rsidRDefault="0032614B" w:rsidP="00BF2BB9">
      <w:pPr>
        <w:jc w:val="center"/>
        <w:rPr>
          <w:b/>
          <w:sz w:val="24"/>
          <w:szCs w:val="24"/>
          <w:lang w:val="lt-LT"/>
        </w:rPr>
      </w:pPr>
    </w:p>
    <w:p w:rsidR="00BF2BB9" w:rsidRPr="00B7229A" w:rsidRDefault="00BF2BB9" w:rsidP="00BF2BB9">
      <w:pPr>
        <w:jc w:val="both"/>
        <w:rPr>
          <w:sz w:val="24"/>
          <w:szCs w:val="24"/>
          <w:lang w:val="lt-LT"/>
        </w:rPr>
      </w:pPr>
      <w:r w:rsidRPr="00B7229A">
        <w:rPr>
          <w:b/>
          <w:sz w:val="24"/>
          <w:szCs w:val="24"/>
          <w:lang w:val="lt-LT"/>
        </w:rPr>
        <w:tab/>
      </w:r>
      <w:r w:rsidRPr="00B7229A">
        <w:rPr>
          <w:sz w:val="24"/>
          <w:szCs w:val="24"/>
          <w:lang w:val="lt-LT"/>
        </w:rPr>
        <w:t>13. Viešosios įstaigos vadovui gali būti taikomos ir kitos Lietuvos Respublikos darbo kodekse, kituose teisės kituose nustatytos darbo apmokėjimo sąlygos, neaptartos šiame Apraše.</w:t>
      </w:r>
    </w:p>
    <w:p w:rsidR="00BF2BB9" w:rsidRPr="00B7229A" w:rsidRDefault="00BF2BB9" w:rsidP="00BF2BB9">
      <w:pPr>
        <w:jc w:val="both"/>
        <w:rPr>
          <w:sz w:val="24"/>
          <w:szCs w:val="24"/>
          <w:lang w:val="lt-LT"/>
        </w:rPr>
      </w:pPr>
      <w:r w:rsidRPr="00B7229A">
        <w:rPr>
          <w:sz w:val="24"/>
          <w:szCs w:val="24"/>
          <w:lang w:val="lt-LT"/>
        </w:rPr>
        <w:tab/>
        <w:t>14. Nustačius šio Aprašo 4.2 papunktyje nurodytus rodiklius, nuo kurių priklausys viešosios įstaigos vadovų mėnesinės algos kintamoji dalis, viešai šie rodikliai skelbiami viešosios įstaigos interneto svetainėje tuo pačiu metu, kai skelbiami viešųjų įstaigų vadovų atlyginimų dydžiai Bendrųjų reikalavimų valstybės ir savivaldybių institucijų ir įstaigų interneto svetainėms aprašo, patvirtinto Lietuvos Respublikos Vyriausybės nutarimu „Dėl Bendrųjų reikalavimų valstybės ir savivaldybių institucijų ir įstaigų interneto svetainėms aprašo patvirtinimo“ (suvestinė redakcija), nustatyta tvarka.</w:t>
      </w:r>
    </w:p>
    <w:p w:rsidR="00BE43E6" w:rsidRPr="00B7229A" w:rsidRDefault="00BF2BB9" w:rsidP="00BF2BB9">
      <w:pPr>
        <w:jc w:val="both"/>
        <w:rPr>
          <w:sz w:val="24"/>
          <w:szCs w:val="24"/>
          <w:lang w:val="lt-LT"/>
        </w:rPr>
      </w:pPr>
      <w:r w:rsidRPr="00B7229A">
        <w:rPr>
          <w:sz w:val="24"/>
          <w:szCs w:val="24"/>
          <w:lang w:val="lt-LT"/>
        </w:rPr>
        <w:tab/>
        <w:t xml:space="preserve">15. Aprašas gali būti keičiamas, papildomas </w:t>
      </w:r>
      <w:r w:rsidR="00BE43E6" w:rsidRPr="00B7229A">
        <w:rPr>
          <w:sz w:val="24"/>
          <w:szCs w:val="24"/>
          <w:lang w:val="lt-LT"/>
        </w:rPr>
        <w:t>ar pripažįstamas netekusiu galios Savivaldybės tarybos sprendimu.</w:t>
      </w:r>
    </w:p>
    <w:p w:rsidR="00893EAF" w:rsidRPr="00B7229A" w:rsidRDefault="00BE43E6" w:rsidP="00BE43E6">
      <w:pPr>
        <w:jc w:val="center"/>
        <w:rPr>
          <w:sz w:val="24"/>
          <w:szCs w:val="24"/>
          <w:lang w:val="lt-LT"/>
        </w:rPr>
      </w:pPr>
      <w:r w:rsidRPr="00B7229A">
        <w:rPr>
          <w:sz w:val="24"/>
          <w:szCs w:val="24"/>
          <w:lang w:val="lt-LT"/>
        </w:rPr>
        <w:t>_____________________________________</w:t>
      </w:r>
    </w:p>
    <w:p w:rsidR="00BE43E6" w:rsidRPr="00B7229A" w:rsidRDefault="00BE43E6" w:rsidP="00893EAF">
      <w:pPr>
        <w:widowControl w:val="0"/>
        <w:ind w:firstLine="1298"/>
        <w:jc w:val="both"/>
        <w:rPr>
          <w:sz w:val="24"/>
          <w:szCs w:val="24"/>
          <w:lang w:val="lt-LT"/>
        </w:rPr>
      </w:pPr>
    </w:p>
    <w:p w:rsidR="00DB5019" w:rsidRPr="00B7229A" w:rsidRDefault="00BE43E6" w:rsidP="00893EAF">
      <w:pPr>
        <w:widowControl w:val="0"/>
        <w:ind w:firstLine="1298"/>
        <w:jc w:val="both"/>
        <w:rPr>
          <w:sz w:val="24"/>
          <w:szCs w:val="24"/>
          <w:lang w:val="lt-LT"/>
        </w:rPr>
      </w:pP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DB5019" w:rsidRPr="00B7229A" w:rsidRDefault="00DB5019" w:rsidP="00893EAF">
      <w:pPr>
        <w:widowControl w:val="0"/>
        <w:ind w:firstLine="1298"/>
        <w:jc w:val="both"/>
        <w:rPr>
          <w:sz w:val="24"/>
          <w:szCs w:val="24"/>
          <w:lang w:val="lt-LT"/>
        </w:rPr>
      </w:pPr>
    </w:p>
    <w:p w:rsidR="00BE43E6" w:rsidRPr="00B7229A" w:rsidRDefault="00BE43E6" w:rsidP="00DB5019">
      <w:pPr>
        <w:widowControl w:val="0"/>
        <w:ind w:left="3742" w:firstLine="1298"/>
        <w:jc w:val="both"/>
        <w:rPr>
          <w:sz w:val="24"/>
          <w:szCs w:val="24"/>
          <w:lang w:val="lt-LT"/>
        </w:rPr>
      </w:pPr>
      <w:r w:rsidRPr="00B7229A">
        <w:rPr>
          <w:sz w:val="24"/>
          <w:szCs w:val="24"/>
          <w:lang w:val="lt-LT"/>
        </w:rPr>
        <w:lastRenderedPageBreak/>
        <w:t>Rokiškio rajono savivaldybės viešųjų įstaigų,</w:t>
      </w:r>
    </w:p>
    <w:p w:rsidR="00BE43E6" w:rsidRPr="00B7229A" w:rsidRDefault="00BE43E6" w:rsidP="00893EAF">
      <w:pPr>
        <w:widowControl w:val="0"/>
        <w:ind w:firstLine="1298"/>
        <w:jc w:val="both"/>
        <w:rPr>
          <w:sz w:val="24"/>
          <w:szCs w:val="24"/>
          <w:lang w:val="lt-LT"/>
        </w:rPr>
      </w:pP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00F35089" w:rsidRPr="00B7229A">
        <w:rPr>
          <w:sz w:val="24"/>
          <w:szCs w:val="24"/>
          <w:lang w:val="lt-LT"/>
        </w:rPr>
        <w:t>k</w:t>
      </w:r>
      <w:r w:rsidRPr="00B7229A">
        <w:rPr>
          <w:sz w:val="24"/>
          <w:szCs w:val="24"/>
          <w:lang w:val="lt-LT"/>
        </w:rPr>
        <w:t xml:space="preserve">urių savininkė yra </w:t>
      </w:r>
      <w:r w:rsidR="00484BE7" w:rsidRPr="00B7229A">
        <w:rPr>
          <w:sz w:val="24"/>
          <w:szCs w:val="24"/>
          <w:lang w:val="lt-LT"/>
        </w:rPr>
        <w:t>s</w:t>
      </w:r>
      <w:r w:rsidRPr="00B7229A">
        <w:rPr>
          <w:sz w:val="24"/>
          <w:szCs w:val="24"/>
          <w:lang w:val="lt-LT"/>
        </w:rPr>
        <w:t xml:space="preserve">avivaldybė, vadovų darbo </w:t>
      </w:r>
    </w:p>
    <w:p w:rsidR="00BE43E6" w:rsidRPr="00B7229A" w:rsidRDefault="00BE43E6" w:rsidP="00BE43E6">
      <w:pPr>
        <w:widowControl w:val="0"/>
        <w:ind w:firstLine="1298"/>
        <w:jc w:val="both"/>
        <w:rPr>
          <w:sz w:val="24"/>
          <w:szCs w:val="24"/>
          <w:lang w:val="lt-LT"/>
        </w:rPr>
      </w:pP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00F35089" w:rsidRPr="00B7229A">
        <w:rPr>
          <w:sz w:val="24"/>
          <w:szCs w:val="24"/>
          <w:lang w:val="lt-LT"/>
        </w:rPr>
        <w:t>a</w:t>
      </w:r>
      <w:r w:rsidRPr="00B7229A">
        <w:rPr>
          <w:sz w:val="24"/>
          <w:szCs w:val="24"/>
          <w:lang w:val="lt-LT"/>
        </w:rPr>
        <w:t>pmokėjimo tvarkos aprašo</w:t>
      </w:r>
    </w:p>
    <w:p w:rsidR="00BE43E6" w:rsidRPr="00B7229A" w:rsidRDefault="00BE43E6" w:rsidP="00BE43E6">
      <w:pPr>
        <w:widowControl w:val="0"/>
        <w:ind w:firstLine="1298"/>
        <w:jc w:val="both"/>
        <w:rPr>
          <w:sz w:val="24"/>
          <w:szCs w:val="24"/>
          <w:lang w:val="lt-LT"/>
        </w:rPr>
      </w:pP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t>1 priedas</w:t>
      </w:r>
    </w:p>
    <w:p w:rsidR="00BE43E6" w:rsidRPr="00B7229A" w:rsidRDefault="00BE43E6" w:rsidP="00BE43E6">
      <w:pPr>
        <w:widowControl w:val="0"/>
        <w:ind w:firstLine="1298"/>
        <w:jc w:val="center"/>
        <w:rPr>
          <w:sz w:val="24"/>
          <w:szCs w:val="24"/>
          <w:lang w:val="lt-LT"/>
        </w:rPr>
      </w:pPr>
    </w:p>
    <w:p w:rsidR="00BE43E6" w:rsidRPr="00B7229A" w:rsidRDefault="00BE43E6" w:rsidP="00BE43E6">
      <w:pPr>
        <w:widowControl w:val="0"/>
        <w:ind w:firstLine="1298"/>
        <w:jc w:val="center"/>
        <w:rPr>
          <w:sz w:val="24"/>
          <w:szCs w:val="24"/>
          <w:lang w:val="lt-LT"/>
        </w:rPr>
      </w:pPr>
    </w:p>
    <w:p w:rsidR="00BE43E6" w:rsidRPr="00B7229A" w:rsidRDefault="00BE43E6" w:rsidP="00BE43E6">
      <w:pPr>
        <w:widowControl w:val="0"/>
        <w:ind w:firstLine="1298"/>
        <w:jc w:val="center"/>
        <w:rPr>
          <w:b/>
          <w:sz w:val="24"/>
          <w:szCs w:val="24"/>
          <w:lang w:val="lt-LT"/>
        </w:rPr>
      </w:pPr>
      <w:r w:rsidRPr="00B7229A">
        <w:rPr>
          <w:b/>
          <w:sz w:val="24"/>
          <w:szCs w:val="24"/>
          <w:lang w:val="lt-LT"/>
        </w:rPr>
        <w:t>VIEŠŲJŲ ĮSTAIGŲ VADOVŲ MĖNESINĖS ALGOS PASTOVIOS DALIES DYDŽIŲ SĄRAŠAS</w:t>
      </w:r>
    </w:p>
    <w:p w:rsidR="00144DFB" w:rsidRPr="00B7229A" w:rsidRDefault="00144DFB" w:rsidP="00BE43E6">
      <w:pPr>
        <w:widowControl w:val="0"/>
        <w:ind w:firstLine="1298"/>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7373"/>
      </w:tblGrid>
      <w:tr w:rsidR="00144DFB" w:rsidRPr="00B7229A" w:rsidTr="00E6746E">
        <w:tc>
          <w:tcPr>
            <w:tcW w:w="2518" w:type="dxa"/>
            <w:shd w:val="clear" w:color="auto" w:fill="auto"/>
          </w:tcPr>
          <w:p w:rsidR="00144DFB" w:rsidRPr="00B7229A" w:rsidRDefault="00144DFB" w:rsidP="00E6746E">
            <w:pPr>
              <w:widowControl w:val="0"/>
              <w:jc w:val="center"/>
              <w:rPr>
                <w:b/>
                <w:sz w:val="24"/>
                <w:szCs w:val="24"/>
                <w:lang w:val="lt-LT"/>
              </w:rPr>
            </w:pPr>
            <w:r w:rsidRPr="00B7229A">
              <w:rPr>
                <w:sz w:val="24"/>
                <w:szCs w:val="24"/>
                <w:lang w:val="lt-LT"/>
              </w:rPr>
              <w:t>Viešųjų įstaigų kategorijos</w:t>
            </w:r>
          </w:p>
        </w:tc>
        <w:tc>
          <w:tcPr>
            <w:tcW w:w="7561" w:type="dxa"/>
            <w:shd w:val="clear" w:color="auto" w:fill="auto"/>
          </w:tcPr>
          <w:p w:rsidR="00144DFB" w:rsidRPr="00B7229A" w:rsidRDefault="00144DFB" w:rsidP="00E6746E">
            <w:pPr>
              <w:widowControl w:val="0"/>
              <w:jc w:val="center"/>
              <w:rPr>
                <w:b/>
                <w:sz w:val="24"/>
                <w:szCs w:val="24"/>
                <w:lang w:val="lt-LT"/>
              </w:rPr>
            </w:pPr>
            <w:r w:rsidRPr="00B7229A">
              <w:rPr>
                <w:sz w:val="24"/>
                <w:szCs w:val="24"/>
                <w:lang w:val="lt-LT"/>
              </w:rPr>
              <w:t>Koeficientai (Lietuvos Respublikos valstybės politikų, teisėjų, valstybės pareigūnų, valstybės tarnautojų, valstybės ir savivaldybių biudžetinių įstaigų darbuotojų pareiginės algos (atlyginimo) baziniai dydžiai)</w:t>
            </w:r>
          </w:p>
        </w:tc>
      </w:tr>
      <w:tr w:rsidR="00144DFB" w:rsidRPr="00B7229A" w:rsidTr="00E6746E">
        <w:tc>
          <w:tcPr>
            <w:tcW w:w="2518" w:type="dxa"/>
            <w:shd w:val="clear" w:color="auto" w:fill="auto"/>
          </w:tcPr>
          <w:p w:rsidR="00144DFB" w:rsidRPr="00B7229A" w:rsidRDefault="00F35089" w:rsidP="00827CF4">
            <w:pPr>
              <w:widowControl w:val="0"/>
              <w:ind w:firstLine="709"/>
              <w:rPr>
                <w:sz w:val="24"/>
                <w:szCs w:val="24"/>
                <w:lang w:val="lt-LT"/>
              </w:rPr>
            </w:pPr>
            <w:r w:rsidRPr="00B7229A">
              <w:rPr>
                <w:rFonts w:eastAsia="Arial Unicode MS"/>
                <w:color w:val="000000"/>
                <w:kern w:val="24"/>
                <w:sz w:val="24"/>
                <w:szCs w:val="24"/>
                <w:lang w:val="lt-LT"/>
              </w:rPr>
              <w:t>I</w:t>
            </w:r>
          </w:p>
        </w:tc>
        <w:tc>
          <w:tcPr>
            <w:tcW w:w="7561" w:type="dxa"/>
            <w:shd w:val="clear" w:color="auto" w:fill="auto"/>
          </w:tcPr>
          <w:p w:rsidR="00144DFB" w:rsidRPr="00B7229A" w:rsidRDefault="00F35089" w:rsidP="00E6746E">
            <w:pPr>
              <w:ind w:firstLine="1298"/>
              <w:jc w:val="center"/>
              <w:rPr>
                <w:sz w:val="24"/>
                <w:szCs w:val="24"/>
                <w:lang w:val="lt-LT"/>
              </w:rPr>
            </w:pPr>
            <w:r w:rsidRPr="00B7229A">
              <w:rPr>
                <w:sz w:val="24"/>
                <w:szCs w:val="24"/>
                <w:lang w:val="lt-LT"/>
              </w:rPr>
              <w:t>13,3</w:t>
            </w:r>
            <w:r w:rsidR="00827CF4" w:rsidRPr="00B7229A">
              <w:rPr>
                <w:sz w:val="24"/>
                <w:szCs w:val="24"/>
                <w:lang w:val="lt-LT"/>
              </w:rPr>
              <w:t>–</w:t>
            </w:r>
            <w:r w:rsidRPr="00B7229A">
              <w:rPr>
                <w:sz w:val="24"/>
                <w:szCs w:val="24"/>
                <w:lang w:val="lt-LT"/>
              </w:rPr>
              <w:t xml:space="preserve">16,0 </w:t>
            </w:r>
          </w:p>
        </w:tc>
      </w:tr>
      <w:tr w:rsidR="00F35089" w:rsidRPr="00B7229A" w:rsidTr="00E6746E">
        <w:tc>
          <w:tcPr>
            <w:tcW w:w="2518" w:type="dxa"/>
            <w:shd w:val="clear" w:color="auto" w:fill="auto"/>
          </w:tcPr>
          <w:p w:rsidR="00F35089" w:rsidRPr="00B7229A" w:rsidRDefault="00F35089" w:rsidP="00827CF4">
            <w:pPr>
              <w:ind w:right="-108" w:firstLine="709"/>
              <w:rPr>
                <w:rFonts w:eastAsia="Arial Unicode MS"/>
                <w:color w:val="000000"/>
                <w:kern w:val="24"/>
                <w:sz w:val="24"/>
                <w:szCs w:val="24"/>
                <w:lang w:val="lt-LT"/>
              </w:rPr>
            </w:pPr>
            <w:r w:rsidRPr="00B7229A">
              <w:rPr>
                <w:sz w:val="24"/>
                <w:szCs w:val="24"/>
                <w:lang w:val="lt-LT"/>
              </w:rPr>
              <w:t>II</w:t>
            </w:r>
          </w:p>
        </w:tc>
        <w:tc>
          <w:tcPr>
            <w:tcW w:w="7561" w:type="dxa"/>
            <w:shd w:val="clear" w:color="auto" w:fill="auto"/>
          </w:tcPr>
          <w:p w:rsidR="00F35089" w:rsidRPr="00B7229A" w:rsidRDefault="00F35089" w:rsidP="00E6746E">
            <w:pPr>
              <w:ind w:firstLine="1298"/>
              <w:jc w:val="center"/>
              <w:rPr>
                <w:sz w:val="24"/>
                <w:szCs w:val="24"/>
                <w:lang w:val="lt-LT"/>
              </w:rPr>
            </w:pPr>
            <w:r w:rsidRPr="00B7229A">
              <w:rPr>
                <w:sz w:val="24"/>
                <w:szCs w:val="24"/>
                <w:lang w:val="lt-LT"/>
              </w:rPr>
              <w:t>11,9</w:t>
            </w:r>
            <w:r w:rsidR="00827CF4" w:rsidRPr="00B7229A">
              <w:rPr>
                <w:sz w:val="24"/>
                <w:szCs w:val="24"/>
                <w:lang w:val="lt-LT"/>
              </w:rPr>
              <w:t>–</w:t>
            </w:r>
            <w:r w:rsidRPr="00B7229A">
              <w:rPr>
                <w:sz w:val="24"/>
                <w:szCs w:val="24"/>
                <w:lang w:val="lt-LT"/>
              </w:rPr>
              <w:t>13,3</w:t>
            </w:r>
          </w:p>
        </w:tc>
      </w:tr>
      <w:tr w:rsidR="00F35089" w:rsidRPr="00B7229A" w:rsidTr="00E6746E">
        <w:tc>
          <w:tcPr>
            <w:tcW w:w="2518" w:type="dxa"/>
            <w:shd w:val="clear" w:color="auto" w:fill="auto"/>
          </w:tcPr>
          <w:p w:rsidR="00F35089" w:rsidRPr="00B7229A" w:rsidRDefault="00F35089" w:rsidP="00827CF4">
            <w:pPr>
              <w:ind w:right="-108" w:firstLine="709"/>
              <w:rPr>
                <w:sz w:val="24"/>
                <w:szCs w:val="24"/>
                <w:lang w:val="lt-LT"/>
              </w:rPr>
            </w:pPr>
            <w:r w:rsidRPr="00B7229A">
              <w:rPr>
                <w:sz w:val="24"/>
                <w:szCs w:val="24"/>
                <w:lang w:val="lt-LT"/>
              </w:rPr>
              <w:t>III</w:t>
            </w:r>
          </w:p>
        </w:tc>
        <w:tc>
          <w:tcPr>
            <w:tcW w:w="7561" w:type="dxa"/>
            <w:shd w:val="clear" w:color="auto" w:fill="auto"/>
          </w:tcPr>
          <w:p w:rsidR="00F35089" w:rsidRPr="00B7229A" w:rsidRDefault="00F35089" w:rsidP="00E6746E">
            <w:pPr>
              <w:ind w:firstLine="1298"/>
              <w:jc w:val="center"/>
              <w:rPr>
                <w:sz w:val="24"/>
                <w:szCs w:val="24"/>
                <w:lang w:val="lt-LT"/>
              </w:rPr>
            </w:pPr>
            <w:r w:rsidRPr="00B7229A">
              <w:rPr>
                <w:sz w:val="24"/>
                <w:szCs w:val="24"/>
                <w:lang w:val="lt-LT"/>
              </w:rPr>
              <w:t>10,5</w:t>
            </w:r>
            <w:r w:rsidR="00827CF4" w:rsidRPr="00B7229A">
              <w:rPr>
                <w:sz w:val="24"/>
                <w:szCs w:val="24"/>
                <w:lang w:val="lt-LT"/>
              </w:rPr>
              <w:t>–</w:t>
            </w:r>
            <w:r w:rsidRPr="00B7229A">
              <w:rPr>
                <w:sz w:val="24"/>
                <w:szCs w:val="24"/>
                <w:lang w:val="lt-LT"/>
              </w:rPr>
              <w:t>11,9</w:t>
            </w:r>
          </w:p>
        </w:tc>
      </w:tr>
      <w:tr w:rsidR="00F35089" w:rsidRPr="00B7229A" w:rsidTr="00E6746E">
        <w:tc>
          <w:tcPr>
            <w:tcW w:w="2518" w:type="dxa"/>
            <w:shd w:val="clear" w:color="auto" w:fill="auto"/>
          </w:tcPr>
          <w:p w:rsidR="00F35089" w:rsidRPr="00B7229A" w:rsidRDefault="00F35089" w:rsidP="00827CF4">
            <w:pPr>
              <w:ind w:firstLine="709"/>
              <w:rPr>
                <w:sz w:val="24"/>
                <w:szCs w:val="24"/>
                <w:lang w:val="lt-LT"/>
              </w:rPr>
            </w:pPr>
            <w:r w:rsidRPr="00B7229A">
              <w:rPr>
                <w:sz w:val="24"/>
                <w:szCs w:val="24"/>
                <w:lang w:val="lt-LT"/>
              </w:rPr>
              <w:t>IV</w:t>
            </w:r>
          </w:p>
        </w:tc>
        <w:tc>
          <w:tcPr>
            <w:tcW w:w="7561" w:type="dxa"/>
            <w:shd w:val="clear" w:color="auto" w:fill="auto"/>
          </w:tcPr>
          <w:p w:rsidR="00F35089" w:rsidRPr="00B7229A" w:rsidRDefault="00F35089" w:rsidP="00E6746E">
            <w:pPr>
              <w:ind w:firstLine="1298"/>
              <w:jc w:val="center"/>
              <w:rPr>
                <w:sz w:val="24"/>
                <w:szCs w:val="24"/>
                <w:lang w:val="lt-LT"/>
              </w:rPr>
            </w:pPr>
            <w:r w:rsidRPr="00B7229A">
              <w:rPr>
                <w:sz w:val="24"/>
                <w:szCs w:val="24"/>
                <w:lang w:val="lt-LT"/>
              </w:rPr>
              <w:t>8,9</w:t>
            </w:r>
            <w:r w:rsidR="00827CF4" w:rsidRPr="00B7229A">
              <w:rPr>
                <w:sz w:val="24"/>
                <w:szCs w:val="24"/>
                <w:lang w:val="lt-LT"/>
              </w:rPr>
              <w:t>–</w:t>
            </w:r>
            <w:r w:rsidRPr="00B7229A">
              <w:rPr>
                <w:sz w:val="24"/>
                <w:szCs w:val="24"/>
                <w:lang w:val="lt-LT"/>
              </w:rPr>
              <w:t>10,5</w:t>
            </w:r>
          </w:p>
        </w:tc>
      </w:tr>
    </w:tbl>
    <w:p w:rsidR="00F35089" w:rsidRPr="00B7229A" w:rsidRDefault="00F35089" w:rsidP="00893EAF">
      <w:pPr>
        <w:ind w:firstLine="1298"/>
        <w:jc w:val="both"/>
        <w:rPr>
          <w:b/>
          <w:sz w:val="24"/>
          <w:szCs w:val="24"/>
          <w:lang w:val="lt-LT"/>
        </w:rPr>
      </w:pPr>
    </w:p>
    <w:p w:rsidR="00F35089" w:rsidRPr="00B7229A" w:rsidRDefault="00F35089" w:rsidP="00893EAF">
      <w:pPr>
        <w:ind w:firstLine="1298"/>
        <w:jc w:val="both"/>
        <w:rPr>
          <w:sz w:val="24"/>
          <w:szCs w:val="24"/>
          <w:lang w:val="lt-LT"/>
        </w:rPr>
      </w:pPr>
      <w:r w:rsidRPr="00B7229A">
        <w:rPr>
          <w:b/>
          <w:sz w:val="24"/>
          <w:szCs w:val="24"/>
          <w:lang w:val="lt-LT"/>
        </w:rPr>
        <w:t xml:space="preserve">Pastaba. </w:t>
      </w:r>
      <w:r w:rsidRPr="00B7229A">
        <w:rPr>
          <w:sz w:val="24"/>
          <w:szCs w:val="24"/>
          <w:lang w:val="lt-LT"/>
        </w:rPr>
        <w:t>Kai viešojoje įstaigoje dirba vienas darbuotojas – viešosios įstaigos vadovas, jo mėnesinės algos pastoviosios dalies dydis lygus minimaliam viešųjų įstaigų vadovų mėnesinės algos pastovios dalies koeficientui pagal viešosios įstaigos kategorij</w:t>
      </w:r>
      <w:r w:rsidR="00827CF4" w:rsidRPr="00B7229A">
        <w:rPr>
          <w:sz w:val="24"/>
          <w:szCs w:val="24"/>
          <w:lang w:val="lt-LT"/>
        </w:rPr>
        <w:t>ą</w:t>
      </w:r>
      <w:r w:rsidRPr="00B7229A">
        <w:rPr>
          <w:sz w:val="24"/>
          <w:szCs w:val="24"/>
          <w:lang w:val="lt-LT"/>
        </w:rPr>
        <w:t>.</w:t>
      </w:r>
    </w:p>
    <w:p w:rsidR="00F35089" w:rsidRPr="00B7229A" w:rsidRDefault="00F35089" w:rsidP="00F35089">
      <w:pPr>
        <w:ind w:firstLine="1298"/>
        <w:jc w:val="center"/>
        <w:rPr>
          <w:sz w:val="24"/>
          <w:szCs w:val="24"/>
          <w:lang w:val="lt-LT"/>
        </w:rPr>
      </w:pPr>
      <w:r w:rsidRPr="00B7229A">
        <w:rPr>
          <w:sz w:val="24"/>
          <w:szCs w:val="24"/>
          <w:lang w:val="lt-LT"/>
        </w:rPr>
        <w:t>______________________________________</w:t>
      </w: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F35089" w:rsidRPr="00B7229A" w:rsidRDefault="00F35089" w:rsidP="00F35089">
      <w:pPr>
        <w:ind w:firstLine="1298"/>
        <w:jc w:val="center"/>
        <w:rPr>
          <w:strike/>
          <w:sz w:val="24"/>
          <w:szCs w:val="24"/>
          <w:lang w:val="lt-LT"/>
        </w:rPr>
      </w:pPr>
    </w:p>
    <w:p w:rsidR="0032614B" w:rsidRPr="00B7229A" w:rsidRDefault="00F35089" w:rsidP="00F35089">
      <w:pPr>
        <w:widowControl w:val="0"/>
        <w:ind w:firstLine="1298"/>
        <w:jc w:val="both"/>
        <w:rPr>
          <w:sz w:val="24"/>
          <w:szCs w:val="24"/>
          <w:lang w:val="lt-LT"/>
        </w:rPr>
      </w:pP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p>
    <w:p w:rsidR="0032614B" w:rsidRPr="00B7229A" w:rsidRDefault="0032614B" w:rsidP="00F35089">
      <w:pPr>
        <w:widowControl w:val="0"/>
        <w:ind w:firstLine="1298"/>
        <w:jc w:val="both"/>
        <w:rPr>
          <w:sz w:val="24"/>
          <w:szCs w:val="24"/>
          <w:lang w:val="lt-LT"/>
        </w:rPr>
      </w:pPr>
    </w:p>
    <w:p w:rsidR="000D2846" w:rsidRPr="00B7229A" w:rsidRDefault="0032614B" w:rsidP="00F35089">
      <w:pPr>
        <w:widowControl w:val="0"/>
        <w:ind w:firstLine="1298"/>
        <w:jc w:val="both"/>
        <w:rPr>
          <w:sz w:val="24"/>
          <w:szCs w:val="24"/>
          <w:lang w:val="lt-LT"/>
        </w:rPr>
      </w:pP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bookmarkStart w:id="0" w:name="_GoBack"/>
      <w:bookmarkEnd w:id="0"/>
    </w:p>
    <w:p w:rsidR="00F35089" w:rsidRPr="00B7229A" w:rsidRDefault="000D2846" w:rsidP="00F35089">
      <w:pPr>
        <w:widowControl w:val="0"/>
        <w:ind w:firstLine="1298"/>
        <w:jc w:val="both"/>
        <w:rPr>
          <w:sz w:val="24"/>
          <w:szCs w:val="24"/>
          <w:lang w:val="lt-LT"/>
        </w:rPr>
      </w:pPr>
      <w:r w:rsidRPr="00B7229A">
        <w:rPr>
          <w:sz w:val="24"/>
          <w:szCs w:val="24"/>
          <w:lang w:val="lt-LT"/>
        </w:rPr>
        <w:lastRenderedPageBreak/>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00F35089" w:rsidRPr="00B7229A">
        <w:rPr>
          <w:sz w:val="24"/>
          <w:szCs w:val="24"/>
          <w:lang w:val="lt-LT"/>
        </w:rPr>
        <w:t>Rokiškio rajono savivaldybės viešųjų įstaigų,</w:t>
      </w:r>
    </w:p>
    <w:p w:rsidR="00F35089" w:rsidRPr="00B7229A" w:rsidRDefault="00F35089" w:rsidP="00F35089">
      <w:pPr>
        <w:widowControl w:val="0"/>
        <w:ind w:firstLine="1298"/>
        <w:jc w:val="both"/>
        <w:rPr>
          <w:sz w:val="24"/>
          <w:szCs w:val="24"/>
          <w:lang w:val="lt-LT"/>
        </w:rPr>
      </w:pP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t xml:space="preserve">kurių savininkė yra Savivaldybė, vadovų darbo </w:t>
      </w:r>
    </w:p>
    <w:p w:rsidR="00F35089" w:rsidRPr="00B7229A" w:rsidRDefault="00F35089" w:rsidP="00F35089">
      <w:pPr>
        <w:widowControl w:val="0"/>
        <w:ind w:firstLine="1298"/>
        <w:jc w:val="both"/>
        <w:rPr>
          <w:sz w:val="24"/>
          <w:szCs w:val="24"/>
          <w:lang w:val="lt-LT"/>
        </w:rPr>
      </w:pP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t>apmokėjimo tvarkos aprašo</w:t>
      </w:r>
    </w:p>
    <w:p w:rsidR="00F35089" w:rsidRPr="00B7229A" w:rsidRDefault="00CF6103" w:rsidP="00F35089">
      <w:pPr>
        <w:widowControl w:val="0"/>
        <w:ind w:firstLine="1298"/>
        <w:jc w:val="both"/>
        <w:rPr>
          <w:sz w:val="24"/>
          <w:szCs w:val="24"/>
          <w:lang w:val="lt-LT"/>
        </w:rPr>
      </w:pP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r>
      <w:r w:rsidRPr="00B7229A">
        <w:rPr>
          <w:sz w:val="24"/>
          <w:szCs w:val="24"/>
          <w:lang w:val="lt-LT"/>
        </w:rPr>
        <w:tab/>
        <w:t>2</w:t>
      </w:r>
      <w:r w:rsidR="00F35089" w:rsidRPr="00B7229A">
        <w:rPr>
          <w:sz w:val="24"/>
          <w:szCs w:val="24"/>
          <w:lang w:val="lt-LT"/>
        </w:rPr>
        <w:t xml:space="preserve"> priedas</w:t>
      </w:r>
    </w:p>
    <w:p w:rsidR="00F35089" w:rsidRPr="00B7229A" w:rsidRDefault="00F35089" w:rsidP="00F35089">
      <w:pPr>
        <w:ind w:firstLine="1298"/>
        <w:jc w:val="center"/>
        <w:rPr>
          <w:strike/>
          <w:sz w:val="24"/>
          <w:szCs w:val="24"/>
          <w:lang w:val="lt-LT"/>
        </w:rPr>
      </w:pPr>
    </w:p>
    <w:p w:rsidR="00893EAF" w:rsidRPr="00B7229A" w:rsidRDefault="001077C6" w:rsidP="00F35089">
      <w:pPr>
        <w:ind w:firstLine="1298"/>
        <w:jc w:val="center"/>
        <w:rPr>
          <w:strike/>
          <w:sz w:val="24"/>
          <w:szCs w:val="24"/>
          <w:lang w:val="lt-LT"/>
        </w:rPr>
      </w:pPr>
      <w:r w:rsidRPr="00B7229A">
        <w:rPr>
          <w:b/>
          <w:sz w:val="24"/>
          <w:szCs w:val="24"/>
          <w:lang w:val="lt-LT"/>
        </w:rPr>
        <w:t>VIEŠŲJŲ ĮSTAIGŲ SKIRSTYMO Į KATEGORIJAS KRITERIJŲ SĄRAŠAS</w:t>
      </w:r>
    </w:p>
    <w:p w:rsidR="001077C6" w:rsidRPr="00B7229A" w:rsidRDefault="001077C6" w:rsidP="00893EAF">
      <w:pPr>
        <w:ind w:firstLine="1298"/>
        <w:jc w:val="both"/>
        <w:rPr>
          <w:strike/>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7602"/>
        <w:gridCol w:w="1304"/>
      </w:tblGrid>
      <w:tr w:rsidR="001077C6" w:rsidRPr="00B7229A" w:rsidTr="00E6746E">
        <w:tc>
          <w:tcPr>
            <w:tcW w:w="959" w:type="dxa"/>
            <w:shd w:val="clear" w:color="auto" w:fill="auto"/>
          </w:tcPr>
          <w:p w:rsidR="001077C6" w:rsidRPr="00B7229A" w:rsidRDefault="001077C6" w:rsidP="00E6746E">
            <w:pPr>
              <w:jc w:val="both"/>
              <w:rPr>
                <w:sz w:val="24"/>
                <w:szCs w:val="24"/>
                <w:lang w:val="lt-LT"/>
              </w:rPr>
            </w:pPr>
            <w:r w:rsidRPr="00B7229A">
              <w:rPr>
                <w:sz w:val="24"/>
                <w:szCs w:val="24"/>
                <w:lang w:val="lt-LT"/>
              </w:rPr>
              <w:t>Eil. Nr.</w:t>
            </w:r>
          </w:p>
        </w:tc>
        <w:tc>
          <w:tcPr>
            <w:tcW w:w="7796" w:type="dxa"/>
            <w:shd w:val="clear" w:color="auto" w:fill="auto"/>
          </w:tcPr>
          <w:p w:rsidR="001077C6" w:rsidRPr="00B7229A" w:rsidRDefault="001077C6" w:rsidP="00E6746E">
            <w:pPr>
              <w:jc w:val="center"/>
              <w:rPr>
                <w:sz w:val="24"/>
                <w:szCs w:val="24"/>
                <w:lang w:val="lt-LT"/>
              </w:rPr>
            </w:pPr>
            <w:r w:rsidRPr="00B7229A">
              <w:rPr>
                <w:sz w:val="24"/>
                <w:szCs w:val="24"/>
                <w:lang w:val="lt-LT"/>
              </w:rPr>
              <w:t>Kriterijai</w:t>
            </w:r>
          </w:p>
        </w:tc>
        <w:tc>
          <w:tcPr>
            <w:tcW w:w="1324" w:type="dxa"/>
            <w:shd w:val="clear" w:color="auto" w:fill="auto"/>
          </w:tcPr>
          <w:p w:rsidR="001077C6" w:rsidRPr="00B7229A" w:rsidRDefault="001077C6" w:rsidP="00E6746E">
            <w:pPr>
              <w:jc w:val="center"/>
              <w:rPr>
                <w:sz w:val="24"/>
                <w:szCs w:val="24"/>
                <w:lang w:val="lt-LT"/>
              </w:rPr>
            </w:pPr>
            <w:r w:rsidRPr="00B7229A">
              <w:rPr>
                <w:sz w:val="24"/>
                <w:szCs w:val="24"/>
                <w:lang w:val="lt-LT"/>
              </w:rPr>
              <w:t>Balai</w:t>
            </w:r>
          </w:p>
        </w:tc>
      </w:tr>
      <w:tr w:rsidR="001077C6" w:rsidRPr="00B7229A" w:rsidTr="00E6746E">
        <w:tc>
          <w:tcPr>
            <w:tcW w:w="959" w:type="dxa"/>
            <w:shd w:val="clear" w:color="auto" w:fill="auto"/>
          </w:tcPr>
          <w:p w:rsidR="001077C6" w:rsidRPr="00B7229A" w:rsidRDefault="001077C6" w:rsidP="00E6746E">
            <w:pPr>
              <w:widowControl w:val="0"/>
              <w:tabs>
                <w:tab w:val="left" w:pos="3909"/>
              </w:tabs>
              <w:jc w:val="center"/>
              <w:outlineLvl w:val="1"/>
              <w:rPr>
                <w:sz w:val="24"/>
                <w:szCs w:val="24"/>
                <w:lang w:val="lt-LT"/>
              </w:rPr>
            </w:pPr>
            <w:r w:rsidRPr="00B7229A">
              <w:rPr>
                <w:rFonts w:eastAsia="Courier New"/>
                <w:bCs/>
                <w:sz w:val="24"/>
                <w:szCs w:val="24"/>
                <w:lang w:val="lt-LT"/>
              </w:rPr>
              <w:t>1.</w:t>
            </w:r>
          </w:p>
        </w:tc>
        <w:tc>
          <w:tcPr>
            <w:tcW w:w="7796" w:type="dxa"/>
            <w:shd w:val="clear" w:color="auto" w:fill="auto"/>
          </w:tcPr>
          <w:p w:rsidR="001077C6" w:rsidRPr="00B7229A" w:rsidRDefault="001077C6" w:rsidP="00E6746E">
            <w:pPr>
              <w:widowControl w:val="0"/>
              <w:tabs>
                <w:tab w:val="left" w:pos="1167"/>
              </w:tabs>
              <w:jc w:val="both"/>
              <w:rPr>
                <w:sz w:val="24"/>
                <w:szCs w:val="24"/>
                <w:lang w:val="lt-LT"/>
              </w:rPr>
            </w:pPr>
            <w:r w:rsidRPr="00B7229A">
              <w:rPr>
                <w:sz w:val="24"/>
                <w:szCs w:val="24"/>
                <w:lang w:val="lt-LT"/>
              </w:rPr>
              <w:t>Viešosios įstaigos veiklos pobūdis:</w:t>
            </w:r>
          </w:p>
        </w:tc>
        <w:tc>
          <w:tcPr>
            <w:tcW w:w="1324" w:type="dxa"/>
            <w:shd w:val="clear" w:color="auto" w:fill="auto"/>
          </w:tcPr>
          <w:p w:rsidR="001077C6" w:rsidRPr="00B7229A" w:rsidRDefault="001077C6" w:rsidP="00E6746E">
            <w:pPr>
              <w:jc w:val="center"/>
              <w:rPr>
                <w:sz w:val="24"/>
                <w:szCs w:val="24"/>
                <w:lang w:val="lt-LT"/>
              </w:rPr>
            </w:pPr>
          </w:p>
        </w:tc>
      </w:tr>
      <w:tr w:rsidR="001077C6" w:rsidRPr="00B7229A" w:rsidTr="00E6746E">
        <w:tc>
          <w:tcPr>
            <w:tcW w:w="959" w:type="dxa"/>
            <w:shd w:val="clear" w:color="auto" w:fill="auto"/>
          </w:tcPr>
          <w:p w:rsidR="001077C6" w:rsidRPr="00B7229A" w:rsidRDefault="001077C6"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1.1.</w:t>
            </w:r>
          </w:p>
        </w:tc>
        <w:tc>
          <w:tcPr>
            <w:tcW w:w="7796" w:type="dxa"/>
            <w:shd w:val="clear" w:color="auto" w:fill="auto"/>
          </w:tcPr>
          <w:p w:rsidR="001077C6" w:rsidRPr="00B7229A" w:rsidRDefault="001077C6" w:rsidP="00E6746E">
            <w:pPr>
              <w:widowControl w:val="0"/>
              <w:tabs>
                <w:tab w:val="left" w:pos="1368"/>
              </w:tabs>
              <w:jc w:val="both"/>
              <w:rPr>
                <w:sz w:val="24"/>
                <w:szCs w:val="24"/>
                <w:lang w:val="lt-LT"/>
              </w:rPr>
            </w:pPr>
            <w:r w:rsidRPr="00B7229A">
              <w:rPr>
                <w:sz w:val="24"/>
                <w:szCs w:val="24"/>
                <w:lang w:val="lt-LT"/>
              </w:rPr>
              <w:t>Viešosios įstaigos</w:t>
            </w:r>
            <w:r w:rsidR="00942F43" w:rsidRPr="00B7229A">
              <w:rPr>
                <w:sz w:val="24"/>
                <w:szCs w:val="24"/>
                <w:lang w:val="lt-LT"/>
              </w:rPr>
              <w:t>,</w:t>
            </w:r>
            <w:r w:rsidRPr="00B7229A">
              <w:rPr>
                <w:sz w:val="24"/>
                <w:szCs w:val="24"/>
                <w:lang w:val="lt-LT"/>
              </w:rPr>
              <w:t xml:space="preserve"> Lietuvos Respublikos viešojo administravimo įstatymo nustatyta tvarka įgaliotos atlikti viešąjį administravimą daugiau negu vienoje</w:t>
            </w:r>
            <w:r w:rsidR="00942F43" w:rsidRPr="00B7229A">
              <w:rPr>
                <w:sz w:val="24"/>
                <w:szCs w:val="24"/>
                <w:lang w:val="lt-LT"/>
              </w:rPr>
              <w:t xml:space="preserve"> Lietuvos Respublikos įstatymo pavestoje valdymo srityje</w:t>
            </w:r>
          </w:p>
        </w:tc>
        <w:tc>
          <w:tcPr>
            <w:tcW w:w="1324" w:type="dxa"/>
            <w:shd w:val="clear" w:color="auto" w:fill="auto"/>
          </w:tcPr>
          <w:p w:rsidR="001077C6" w:rsidRPr="00B7229A" w:rsidRDefault="00942F43" w:rsidP="00E6746E">
            <w:pPr>
              <w:jc w:val="center"/>
              <w:rPr>
                <w:sz w:val="24"/>
                <w:szCs w:val="24"/>
                <w:lang w:val="lt-LT"/>
              </w:rPr>
            </w:pPr>
            <w:r w:rsidRPr="00B7229A">
              <w:rPr>
                <w:sz w:val="24"/>
                <w:szCs w:val="24"/>
                <w:lang w:val="lt-LT"/>
              </w:rPr>
              <w:t>50</w:t>
            </w:r>
          </w:p>
        </w:tc>
      </w:tr>
      <w:tr w:rsidR="00942F43" w:rsidRPr="00B7229A" w:rsidTr="00E6746E">
        <w:tc>
          <w:tcPr>
            <w:tcW w:w="959" w:type="dxa"/>
            <w:shd w:val="clear" w:color="auto" w:fill="auto"/>
          </w:tcPr>
          <w:p w:rsidR="00942F43" w:rsidRPr="00B7229A" w:rsidRDefault="00942F43"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 xml:space="preserve">1.2. </w:t>
            </w:r>
          </w:p>
        </w:tc>
        <w:tc>
          <w:tcPr>
            <w:tcW w:w="7796" w:type="dxa"/>
            <w:shd w:val="clear" w:color="auto" w:fill="auto"/>
          </w:tcPr>
          <w:p w:rsidR="00942F43" w:rsidRPr="00B7229A" w:rsidRDefault="00942F43" w:rsidP="00E6746E">
            <w:pPr>
              <w:widowControl w:val="0"/>
              <w:tabs>
                <w:tab w:val="left" w:pos="1368"/>
              </w:tabs>
              <w:jc w:val="both"/>
              <w:rPr>
                <w:sz w:val="24"/>
                <w:szCs w:val="24"/>
                <w:lang w:val="lt-LT"/>
              </w:rPr>
            </w:pPr>
            <w:r w:rsidRPr="00B7229A">
              <w:rPr>
                <w:color w:val="000000"/>
                <w:sz w:val="24"/>
                <w:szCs w:val="24"/>
                <w:lang w:val="lt-LT"/>
              </w:rPr>
              <w:t>Viešosios įstaigos, Lietuvos Respublikos viešojo administravimo įstatymo nustatyta tvarka įgaliotos atlikti viešąjį administravimą vienoje Lietuvos Respublikos įstatymo pavestoje valdymo srityje</w:t>
            </w:r>
          </w:p>
        </w:tc>
        <w:tc>
          <w:tcPr>
            <w:tcW w:w="1324" w:type="dxa"/>
            <w:shd w:val="clear" w:color="auto" w:fill="auto"/>
          </w:tcPr>
          <w:p w:rsidR="00942F43" w:rsidRPr="00B7229A" w:rsidRDefault="00942F43" w:rsidP="00E6746E">
            <w:pPr>
              <w:jc w:val="center"/>
              <w:rPr>
                <w:sz w:val="24"/>
                <w:szCs w:val="24"/>
                <w:lang w:val="lt-LT"/>
              </w:rPr>
            </w:pPr>
            <w:r w:rsidRPr="00B7229A">
              <w:rPr>
                <w:sz w:val="24"/>
                <w:szCs w:val="24"/>
                <w:lang w:val="lt-LT"/>
              </w:rPr>
              <w:t>30</w:t>
            </w:r>
          </w:p>
        </w:tc>
      </w:tr>
      <w:tr w:rsidR="00942F43" w:rsidRPr="00B7229A" w:rsidTr="00E6746E">
        <w:tc>
          <w:tcPr>
            <w:tcW w:w="959" w:type="dxa"/>
            <w:shd w:val="clear" w:color="auto" w:fill="auto"/>
          </w:tcPr>
          <w:p w:rsidR="00942F43" w:rsidRPr="00B7229A" w:rsidRDefault="00942F43"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2.</w:t>
            </w:r>
          </w:p>
        </w:tc>
        <w:tc>
          <w:tcPr>
            <w:tcW w:w="7796" w:type="dxa"/>
            <w:shd w:val="clear" w:color="auto" w:fill="auto"/>
          </w:tcPr>
          <w:p w:rsidR="00942F43" w:rsidRPr="00B7229A" w:rsidRDefault="00942F43" w:rsidP="00E6746E">
            <w:pPr>
              <w:widowControl w:val="0"/>
              <w:tabs>
                <w:tab w:val="left" w:pos="1167"/>
              </w:tabs>
              <w:jc w:val="both"/>
              <w:rPr>
                <w:color w:val="000000"/>
                <w:sz w:val="24"/>
                <w:szCs w:val="24"/>
                <w:lang w:val="lt-LT"/>
              </w:rPr>
            </w:pPr>
            <w:r w:rsidRPr="00B7229A">
              <w:rPr>
                <w:sz w:val="24"/>
                <w:szCs w:val="24"/>
                <w:lang w:val="lt-LT"/>
              </w:rPr>
              <w:t>Viešosios įstaigos veiklos ir (arba) spendimų galiojimo ribos:</w:t>
            </w:r>
          </w:p>
        </w:tc>
        <w:tc>
          <w:tcPr>
            <w:tcW w:w="1324" w:type="dxa"/>
            <w:shd w:val="clear" w:color="auto" w:fill="auto"/>
          </w:tcPr>
          <w:p w:rsidR="00942F43" w:rsidRPr="00B7229A" w:rsidRDefault="00942F43" w:rsidP="00E6746E">
            <w:pPr>
              <w:jc w:val="center"/>
              <w:rPr>
                <w:sz w:val="24"/>
                <w:szCs w:val="24"/>
                <w:lang w:val="lt-LT"/>
              </w:rPr>
            </w:pPr>
          </w:p>
        </w:tc>
      </w:tr>
      <w:tr w:rsidR="00942F43" w:rsidRPr="00B7229A" w:rsidTr="00E6746E">
        <w:tc>
          <w:tcPr>
            <w:tcW w:w="959" w:type="dxa"/>
            <w:shd w:val="clear" w:color="auto" w:fill="auto"/>
          </w:tcPr>
          <w:p w:rsidR="00942F43" w:rsidRPr="00B7229A" w:rsidRDefault="00942F43"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 xml:space="preserve">2.1. </w:t>
            </w:r>
          </w:p>
        </w:tc>
        <w:tc>
          <w:tcPr>
            <w:tcW w:w="7796" w:type="dxa"/>
            <w:shd w:val="clear" w:color="auto" w:fill="auto"/>
          </w:tcPr>
          <w:p w:rsidR="00942F43" w:rsidRPr="00B7229A" w:rsidRDefault="00942F43" w:rsidP="00E6746E">
            <w:pPr>
              <w:widowControl w:val="0"/>
              <w:tabs>
                <w:tab w:val="left" w:pos="1063"/>
              </w:tabs>
              <w:autoSpaceDE w:val="0"/>
              <w:autoSpaceDN w:val="0"/>
              <w:jc w:val="both"/>
              <w:outlineLvl w:val="0"/>
              <w:rPr>
                <w:sz w:val="24"/>
                <w:szCs w:val="24"/>
                <w:lang w:val="lt-LT"/>
              </w:rPr>
            </w:pPr>
            <w:r w:rsidRPr="00B7229A">
              <w:rPr>
                <w:bCs/>
                <w:sz w:val="24"/>
                <w:szCs w:val="24"/>
                <w:lang w:val="lt-LT" w:eastAsia="en-US"/>
              </w:rPr>
              <w:t>Viešosios įstaigos tenkina viešuosius interesus, vykdydamos visuomenei naudingą veiklą šalies mastu.</w:t>
            </w:r>
          </w:p>
        </w:tc>
        <w:tc>
          <w:tcPr>
            <w:tcW w:w="1324" w:type="dxa"/>
            <w:shd w:val="clear" w:color="auto" w:fill="auto"/>
          </w:tcPr>
          <w:p w:rsidR="00942F43" w:rsidRPr="00B7229A" w:rsidRDefault="00942F43" w:rsidP="00E6746E">
            <w:pPr>
              <w:jc w:val="center"/>
              <w:rPr>
                <w:sz w:val="24"/>
                <w:szCs w:val="24"/>
                <w:lang w:val="lt-LT"/>
              </w:rPr>
            </w:pPr>
            <w:r w:rsidRPr="00B7229A">
              <w:rPr>
                <w:sz w:val="24"/>
                <w:szCs w:val="24"/>
                <w:lang w:val="lt-LT"/>
              </w:rPr>
              <w:t>20</w:t>
            </w:r>
          </w:p>
        </w:tc>
      </w:tr>
      <w:tr w:rsidR="00942F43" w:rsidRPr="00B7229A" w:rsidTr="00E6746E">
        <w:tc>
          <w:tcPr>
            <w:tcW w:w="959" w:type="dxa"/>
            <w:shd w:val="clear" w:color="auto" w:fill="auto"/>
          </w:tcPr>
          <w:p w:rsidR="00942F43" w:rsidRPr="00B7229A" w:rsidRDefault="00942F43"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2.2.</w:t>
            </w:r>
          </w:p>
        </w:tc>
        <w:tc>
          <w:tcPr>
            <w:tcW w:w="7796" w:type="dxa"/>
            <w:shd w:val="clear" w:color="auto" w:fill="auto"/>
          </w:tcPr>
          <w:p w:rsidR="00942F43" w:rsidRPr="00B7229A" w:rsidRDefault="0098673B" w:rsidP="00E6746E">
            <w:pPr>
              <w:widowControl w:val="0"/>
              <w:tabs>
                <w:tab w:val="left" w:pos="0"/>
              </w:tabs>
              <w:suppressAutoHyphens w:val="0"/>
              <w:autoSpaceDE w:val="0"/>
              <w:autoSpaceDN w:val="0"/>
              <w:spacing w:before="1"/>
              <w:ind w:left="34"/>
              <w:jc w:val="both"/>
              <w:rPr>
                <w:bCs/>
                <w:sz w:val="24"/>
                <w:szCs w:val="24"/>
                <w:lang w:val="lt-LT" w:eastAsia="en-US"/>
              </w:rPr>
            </w:pPr>
            <w:r w:rsidRPr="00B7229A">
              <w:rPr>
                <w:sz w:val="24"/>
                <w:szCs w:val="24"/>
                <w:lang w:val="lt-LT" w:eastAsia="en-US"/>
              </w:rPr>
              <w:t xml:space="preserve">Viešosios įstaigos tenkina viešuosius interesus, vykdydamos visuomenei naudingą veiklą tam tikro (-ų) regiono (-ų) mastu, arba teikia paramą gyvenamosios vietovės bendruomenėms </w:t>
            </w:r>
          </w:p>
        </w:tc>
        <w:tc>
          <w:tcPr>
            <w:tcW w:w="1324" w:type="dxa"/>
            <w:shd w:val="clear" w:color="auto" w:fill="auto"/>
          </w:tcPr>
          <w:p w:rsidR="00942F43" w:rsidRPr="00B7229A" w:rsidRDefault="0098673B" w:rsidP="00E6746E">
            <w:pPr>
              <w:jc w:val="center"/>
              <w:rPr>
                <w:sz w:val="24"/>
                <w:szCs w:val="24"/>
                <w:lang w:val="lt-LT"/>
              </w:rPr>
            </w:pPr>
            <w:r w:rsidRPr="00B7229A">
              <w:rPr>
                <w:sz w:val="24"/>
                <w:szCs w:val="24"/>
                <w:lang w:val="lt-LT"/>
              </w:rPr>
              <w:t>10</w:t>
            </w:r>
          </w:p>
        </w:tc>
      </w:tr>
      <w:tr w:rsidR="0098673B" w:rsidRPr="00B7229A" w:rsidTr="00E6746E">
        <w:tc>
          <w:tcPr>
            <w:tcW w:w="959" w:type="dxa"/>
            <w:shd w:val="clear" w:color="auto" w:fill="auto"/>
          </w:tcPr>
          <w:p w:rsidR="0098673B" w:rsidRPr="00B7229A" w:rsidRDefault="0098673B"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3.</w:t>
            </w:r>
          </w:p>
        </w:tc>
        <w:tc>
          <w:tcPr>
            <w:tcW w:w="7796" w:type="dxa"/>
            <w:shd w:val="clear" w:color="auto" w:fill="auto"/>
          </w:tcPr>
          <w:p w:rsidR="0098673B" w:rsidRPr="00B7229A" w:rsidRDefault="0098673B" w:rsidP="00E6746E">
            <w:pPr>
              <w:widowControl w:val="0"/>
              <w:tabs>
                <w:tab w:val="left" w:pos="1367"/>
              </w:tabs>
              <w:suppressAutoHyphens w:val="0"/>
              <w:autoSpaceDE w:val="0"/>
              <w:autoSpaceDN w:val="0"/>
              <w:ind w:right="158" w:firstLine="34"/>
              <w:jc w:val="both"/>
              <w:rPr>
                <w:sz w:val="24"/>
                <w:szCs w:val="24"/>
                <w:lang w:val="lt-LT" w:eastAsia="en-US"/>
              </w:rPr>
            </w:pPr>
            <w:r w:rsidRPr="00B7229A">
              <w:rPr>
                <w:sz w:val="24"/>
                <w:szCs w:val="24"/>
                <w:lang w:val="lt-LT" w:eastAsia="en-US"/>
              </w:rPr>
              <w:t xml:space="preserve">Viešosios įstaigos veiklos mastas: </w:t>
            </w:r>
          </w:p>
        </w:tc>
        <w:tc>
          <w:tcPr>
            <w:tcW w:w="1324" w:type="dxa"/>
            <w:shd w:val="clear" w:color="auto" w:fill="auto"/>
          </w:tcPr>
          <w:p w:rsidR="0098673B" w:rsidRPr="00B7229A" w:rsidRDefault="0098673B" w:rsidP="00E6746E">
            <w:pPr>
              <w:jc w:val="center"/>
              <w:rPr>
                <w:sz w:val="24"/>
                <w:szCs w:val="24"/>
                <w:lang w:val="lt-LT"/>
              </w:rPr>
            </w:pPr>
          </w:p>
        </w:tc>
      </w:tr>
      <w:tr w:rsidR="0098673B" w:rsidRPr="00B7229A" w:rsidTr="00E6746E">
        <w:tc>
          <w:tcPr>
            <w:tcW w:w="959" w:type="dxa"/>
            <w:shd w:val="clear" w:color="auto" w:fill="auto"/>
          </w:tcPr>
          <w:p w:rsidR="0098673B" w:rsidRPr="00B7229A" w:rsidRDefault="0098673B"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 xml:space="preserve">3.1. </w:t>
            </w:r>
          </w:p>
        </w:tc>
        <w:tc>
          <w:tcPr>
            <w:tcW w:w="7796" w:type="dxa"/>
            <w:shd w:val="clear" w:color="auto" w:fill="auto"/>
          </w:tcPr>
          <w:p w:rsidR="0098673B" w:rsidRPr="00B7229A" w:rsidRDefault="001263C2" w:rsidP="00E6746E">
            <w:pPr>
              <w:widowControl w:val="0"/>
              <w:tabs>
                <w:tab w:val="left" w:pos="1355"/>
              </w:tabs>
              <w:suppressAutoHyphens w:val="0"/>
              <w:autoSpaceDE w:val="0"/>
              <w:autoSpaceDN w:val="0"/>
              <w:ind w:left="34" w:right="157" w:hanging="34"/>
              <w:jc w:val="both"/>
              <w:rPr>
                <w:sz w:val="24"/>
                <w:szCs w:val="24"/>
                <w:lang w:val="lt-LT" w:eastAsia="en-US"/>
              </w:rPr>
            </w:pPr>
            <w:r w:rsidRPr="00B7229A">
              <w:rPr>
                <w:sz w:val="24"/>
                <w:szCs w:val="24"/>
                <w:lang w:val="lt-LT" w:eastAsia="en-US"/>
              </w:rPr>
              <w:t>Viešosios įstaigos, kurių praėjusių metų pajamos už jų teikiamas paslaugas buvo didesnės nei 434  430 eurų ir viršijo išlaidas</w:t>
            </w:r>
          </w:p>
        </w:tc>
        <w:tc>
          <w:tcPr>
            <w:tcW w:w="1324" w:type="dxa"/>
            <w:shd w:val="clear" w:color="auto" w:fill="auto"/>
          </w:tcPr>
          <w:p w:rsidR="0098673B" w:rsidRPr="00B7229A" w:rsidRDefault="001263C2" w:rsidP="00E6746E">
            <w:pPr>
              <w:jc w:val="center"/>
              <w:rPr>
                <w:sz w:val="24"/>
                <w:szCs w:val="24"/>
                <w:lang w:val="lt-LT"/>
              </w:rPr>
            </w:pPr>
            <w:r w:rsidRPr="00B7229A">
              <w:rPr>
                <w:sz w:val="24"/>
                <w:szCs w:val="24"/>
                <w:lang w:val="lt-LT"/>
              </w:rPr>
              <w:t>20</w:t>
            </w:r>
          </w:p>
        </w:tc>
      </w:tr>
      <w:tr w:rsidR="001263C2" w:rsidRPr="00B7229A" w:rsidTr="00E6746E">
        <w:tc>
          <w:tcPr>
            <w:tcW w:w="959" w:type="dxa"/>
            <w:shd w:val="clear" w:color="auto" w:fill="auto"/>
          </w:tcPr>
          <w:p w:rsidR="001263C2" w:rsidRPr="00B7229A" w:rsidRDefault="001263C2"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3.2.</w:t>
            </w:r>
          </w:p>
        </w:tc>
        <w:tc>
          <w:tcPr>
            <w:tcW w:w="7796" w:type="dxa"/>
            <w:shd w:val="clear" w:color="auto" w:fill="auto"/>
          </w:tcPr>
          <w:p w:rsidR="001263C2" w:rsidRPr="00B7229A" w:rsidRDefault="001263C2" w:rsidP="00E6746E">
            <w:pPr>
              <w:widowControl w:val="0"/>
              <w:tabs>
                <w:tab w:val="left" w:pos="1459"/>
              </w:tabs>
              <w:suppressAutoHyphens w:val="0"/>
              <w:autoSpaceDE w:val="0"/>
              <w:autoSpaceDN w:val="0"/>
              <w:ind w:left="34" w:right="159"/>
              <w:jc w:val="both"/>
              <w:rPr>
                <w:sz w:val="24"/>
                <w:szCs w:val="24"/>
                <w:lang w:val="lt-LT" w:eastAsia="en-US"/>
              </w:rPr>
            </w:pPr>
            <w:r w:rsidRPr="00B7229A">
              <w:rPr>
                <w:sz w:val="24"/>
                <w:szCs w:val="24"/>
                <w:lang w:val="lt-LT" w:eastAsia="en-US"/>
              </w:rPr>
              <w:t>Viešosios įstaigos, kurių praėjusių metų pajamos už teikiamas paslaugas buvo nuo 144 810 eurų iki 434 430 eurų ir viršijo išlaidas</w:t>
            </w:r>
          </w:p>
        </w:tc>
        <w:tc>
          <w:tcPr>
            <w:tcW w:w="1324" w:type="dxa"/>
            <w:shd w:val="clear" w:color="auto" w:fill="auto"/>
          </w:tcPr>
          <w:p w:rsidR="001263C2" w:rsidRPr="00B7229A" w:rsidRDefault="001263C2" w:rsidP="00E6746E">
            <w:pPr>
              <w:jc w:val="center"/>
              <w:rPr>
                <w:sz w:val="24"/>
                <w:szCs w:val="24"/>
                <w:lang w:val="lt-LT"/>
              </w:rPr>
            </w:pPr>
            <w:r w:rsidRPr="00B7229A">
              <w:rPr>
                <w:sz w:val="24"/>
                <w:szCs w:val="24"/>
                <w:lang w:val="lt-LT"/>
              </w:rPr>
              <w:t>10</w:t>
            </w:r>
          </w:p>
        </w:tc>
      </w:tr>
      <w:tr w:rsidR="001263C2" w:rsidRPr="00B7229A" w:rsidTr="00E6746E">
        <w:tc>
          <w:tcPr>
            <w:tcW w:w="959" w:type="dxa"/>
            <w:shd w:val="clear" w:color="auto" w:fill="auto"/>
          </w:tcPr>
          <w:p w:rsidR="001263C2" w:rsidRPr="00B7229A" w:rsidRDefault="001263C2"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3.3.</w:t>
            </w:r>
          </w:p>
        </w:tc>
        <w:tc>
          <w:tcPr>
            <w:tcW w:w="7796" w:type="dxa"/>
            <w:shd w:val="clear" w:color="auto" w:fill="auto"/>
          </w:tcPr>
          <w:p w:rsidR="001263C2" w:rsidRPr="00B7229A" w:rsidRDefault="001263C2" w:rsidP="00E6746E">
            <w:pPr>
              <w:widowControl w:val="0"/>
              <w:tabs>
                <w:tab w:val="left" w:pos="1315"/>
              </w:tabs>
              <w:suppressAutoHyphens w:val="0"/>
              <w:autoSpaceDE w:val="0"/>
              <w:autoSpaceDN w:val="0"/>
              <w:ind w:left="34"/>
              <w:jc w:val="both"/>
              <w:rPr>
                <w:sz w:val="24"/>
                <w:szCs w:val="24"/>
                <w:lang w:val="lt-LT" w:eastAsia="en-US"/>
              </w:rPr>
            </w:pPr>
            <w:r w:rsidRPr="00B7229A">
              <w:rPr>
                <w:sz w:val="24"/>
                <w:szCs w:val="24"/>
                <w:lang w:val="lt-LT" w:eastAsia="en-US"/>
              </w:rPr>
              <w:t xml:space="preserve">Viešosios </w:t>
            </w:r>
            <w:r w:rsidR="00F669FC" w:rsidRPr="00B7229A">
              <w:rPr>
                <w:sz w:val="24"/>
                <w:szCs w:val="24"/>
                <w:lang w:val="lt-LT" w:eastAsia="en-US"/>
              </w:rPr>
              <w:t>įstaigos, kurių praėjusių metų pajamos už jų teikiamas paslaugas buvo nuo 28 962 eurų, tačiau nesiekė 144 810 eurų ir viršijo išlaidas</w:t>
            </w:r>
          </w:p>
        </w:tc>
        <w:tc>
          <w:tcPr>
            <w:tcW w:w="1324" w:type="dxa"/>
            <w:shd w:val="clear" w:color="auto" w:fill="auto"/>
          </w:tcPr>
          <w:p w:rsidR="001263C2" w:rsidRPr="00B7229A" w:rsidRDefault="00F669FC" w:rsidP="00E6746E">
            <w:pPr>
              <w:jc w:val="center"/>
              <w:rPr>
                <w:sz w:val="24"/>
                <w:szCs w:val="24"/>
                <w:lang w:val="lt-LT"/>
              </w:rPr>
            </w:pPr>
            <w:r w:rsidRPr="00B7229A">
              <w:rPr>
                <w:sz w:val="24"/>
                <w:szCs w:val="24"/>
                <w:lang w:val="lt-LT"/>
              </w:rPr>
              <w:t>5</w:t>
            </w:r>
          </w:p>
        </w:tc>
      </w:tr>
      <w:tr w:rsidR="00F669FC" w:rsidRPr="00B7229A" w:rsidTr="00E6746E">
        <w:tc>
          <w:tcPr>
            <w:tcW w:w="959" w:type="dxa"/>
            <w:shd w:val="clear" w:color="auto" w:fill="auto"/>
          </w:tcPr>
          <w:p w:rsidR="00F669FC" w:rsidRPr="00B7229A" w:rsidRDefault="00F669FC"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4.</w:t>
            </w:r>
          </w:p>
        </w:tc>
        <w:tc>
          <w:tcPr>
            <w:tcW w:w="7796" w:type="dxa"/>
            <w:shd w:val="clear" w:color="auto" w:fill="auto"/>
          </w:tcPr>
          <w:p w:rsidR="00F669FC" w:rsidRPr="00B7229A" w:rsidRDefault="00F669FC" w:rsidP="00E6746E">
            <w:pPr>
              <w:widowControl w:val="0"/>
              <w:tabs>
                <w:tab w:val="left" w:pos="1495"/>
              </w:tabs>
              <w:suppressAutoHyphens w:val="0"/>
              <w:autoSpaceDE w:val="0"/>
              <w:autoSpaceDN w:val="0"/>
              <w:jc w:val="both"/>
              <w:rPr>
                <w:sz w:val="24"/>
                <w:szCs w:val="24"/>
                <w:lang w:val="lt-LT" w:eastAsia="en-US"/>
              </w:rPr>
            </w:pPr>
            <w:r w:rsidRPr="00B7229A">
              <w:rPr>
                <w:sz w:val="24"/>
                <w:szCs w:val="24"/>
                <w:lang w:val="lt-LT" w:eastAsia="en-US"/>
              </w:rPr>
              <w:t>Viešosios įstaigos žmogiškieji ištekliai:</w:t>
            </w:r>
          </w:p>
        </w:tc>
        <w:tc>
          <w:tcPr>
            <w:tcW w:w="1324" w:type="dxa"/>
            <w:shd w:val="clear" w:color="auto" w:fill="auto"/>
          </w:tcPr>
          <w:p w:rsidR="00F669FC" w:rsidRPr="00B7229A" w:rsidRDefault="00F669FC" w:rsidP="00E6746E">
            <w:pPr>
              <w:jc w:val="center"/>
              <w:rPr>
                <w:sz w:val="24"/>
                <w:szCs w:val="24"/>
                <w:lang w:val="lt-LT"/>
              </w:rPr>
            </w:pPr>
          </w:p>
        </w:tc>
      </w:tr>
      <w:tr w:rsidR="00F669FC" w:rsidRPr="00B7229A" w:rsidTr="00E6746E">
        <w:tc>
          <w:tcPr>
            <w:tcW w:w="959" w:type="dxa"/>
            <w:shd w:val="clear" w:color="auto" w:fill="auto"/>
          </w:tcPr>
          <w:p w:rsidR="00F669FC" w:rsidRPr="00B7229A" w:rsidRDefault="00F669FC"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4.1.</w:t>
            </w:r>
          </w:p>
        </w:tc>
        <w:tc>
          <w:tcPr>
            <w:tcW w:w="7796" w:type="dxa"/>
            <w:shd w:val="clear" w:color="auto" w:fill="auto"/>
          </w:tcPr>
          <w:p w:rsidR="00F669FC" w:rsidRPr="00B7229A" w:rsidRDefault="00F669FC" w:rsidP="00E6746E">
            <w:pPr>
              <w:widowControl w:val="0"/>
              <w:tabs>
                <w:tab w:val="left" w:pos="175"/>
              </w:tabs>
              <w:suppressAutoHyphens w:val="0"/>
              <w:autoSpaceDE w:val="0"/>
              <w:autoSpaceDN w:val="0"/>
              <w:ind w:left="34"/>
              <w:jc w:val="both"/>
              <w:rPr>
                <w:sz w:val="24"/>
                <w:szCs w:val="24"/>
                <w:lang w:val="lt-LT" w:eastAsia="en-US"/>
              </w:rPr>
            </w:pPr>
            <w:r w:rsidRPr="00B7229A">
              <w:rPr>
                <w:sz w:val="24"/>
                <w:szCs w:val="24"/>
                <w:lang w:val="lt-LT" w:eastAsia="en-US"/>
              </w:rPr>
              <w:t>Viešosios įstaigos, kuriose praėjusiais metais vidutinis darbuotojų skaičius buvo didesnis nei 500</w:t>
            </w:r>
          </w:p>
        </w:tc>
        <w:tc>
          <w:tcPr>
            <w:tcW w:w="1324" w:type="dxa"/>
            <w:shd w:val="clear" w:color="auto" w:fill="auto"/>
          </w:tcPr>
          <w:p w:rsidR="00F669FC" w:rsidRPr="00B7229A" w:rsidRDefault="00F669FC" w:rsidP="00E6746E">
            <w:pPr>
              <w:jc w:val="center"/>
              <w:rPr>
                <w:sz w:val="24"/>
                <w:szCs w:val="24"/>
                <w:lang w:val="lt-LT"/>
              </w:rPr>
            </w:pPr>
            <w:r w:rsidRPr="00B7229A">
              <w:rPr>
                <w:sz w:val="24"/>
                <w:szCs w:val="24"/>
                <w:lang w:val="lt-LT"/>
              </w:rPr>
              <w:t>20</w:t>
            </w:r>
          </w:p>
        </w:tc>
      </w:tr>
      <w:tr w:rsidR="00F669FC" w:rsidRPr="00B7229A" w:rsidTr="00E6746E">
        <w:tc>
          <w:tcPr>
            <w:tcW w:w="959" w:type="dxa"/>
            <w:shd w:val="clear" w:color="auto" w:fill="auto"/>
          </w:tcPr>
          <w:p w:rsidR="00F669FC" w:rsidRPr="00B7229A" w:rsidRDefault="00F669FC"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4.2.</w:t>
            </w:r>
          </w:p>
        </w:tc>
        <w:tc>
          <w:tcPr>
            <w:tcW w:w="7796" w:type="dxa"/>
            <w:shd w:val="clear" w:color="auto" w:fill="auto"/>
          </w:tcPr>
          <w:p w:rsidR="00F669FC" w:rsidRPr="00B7229A" w:rsidRDefault="00F669FC" w:rsidP="00E6746E">
            <w:pPr>
              <w:shd w:val="clear" w:color="auto" w:fill="FFFFFF"/>
              <w:jc w:val="both"/>
              <w:rPr>
                <w:sz w:val="24"/>
                <w:szCs w:val="24"/>
                <w:lang w:val="lt-LT" w:eastAsia="en-US"/>
              </w:rPr>
            </w:pPr>
            <w:r w:rsidRPr="00B7229A">
              <w:rPr>
                <w:bCs/>
                <w:sz w:val="24"/>
                <w:szCs w:val="24"/>
                <w:lang w:val="lt-LT"/>
              </w:rPr>
              <w:t>Viešosios įstaigos, kuriose praėjusiais metais vidutinis darbuotojų skaičius buvo nuo 101 iki 500</w:t>
            </w:r>
          </w:p>
        </w:tc>
        <w:tc>
          <w:tcPr>
            <w:tcW w:w="1324" w:type="dxa"/>
            <w:shd w:val="clear" w:color="auto" w:fill="auto"/>
          </w:tcPr>
          <w:p w:rsidR="00F669FC" w:rsidRPr="00B7229A" w:rsidRDefault="00F669FC" w:rsidP="00E6746E">
            <w:pPr>
              <w:jc w:val="center"/>
              <w:rPr>
                <w:sz w:val="24"/>
                <w:szCs w:val="24"/>
                <w:lang w:val="lt-LT"/>
              </w:rPr>
            </w:pPr>
            <w:r w:rsidRPr="00B7229A">
              <w:rPr>
                <w:sz w:val="24"/>
                <w:szCs w:val="24"/>
                <w:lang w:val="lt-LT"/>
              </w:rPr>
              <w:t>10</w:t>
            </w:r>
          </w:p>
        </w:tc>
      </w:tr>
      <w:tr w:rsidR="00F669FC" w:rsidRPr="00B7229A" w:rsidTr="00E6746E">
        <w:tc>
          <w:tcPr>
            <w:tcW w:w="959" w:type="dxa"/>
            <w:shd w:val="clear" w:color="auto" w:fill="auto"/>
          </w:tcPr>
          <w:p w:rsidR="00F669FC" w:rsidRPr="00B7229A" w:rsidRDefault="00F669FC"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4.3.</w:t>
            </w:r>
          </w:p>
        </w:tc>
        <w:tc>
          <w:tcPr>
            <w:tcW w:w="7796" w:type="dxa"/>
            <w:shd w:val="clear" w:color="auto" w:fill="auto"/>
          </w:tcPr>
          <w:p w:rsidR="00F669FC" w:rsidRPr="00B7229A" w:rsidRDefault="00F669FC" w:rsidP="00E6746E">
            <w:pPr>
              <w:shd w:val="clear" w:color="auto" w:fill="FFFFFF"/>
              <w:jc w:val="both"/>
              <w:rPr>
                <w:bCs/>
                <w:sz w:val="24"/>
                <w:szCs w:val="24"/>
                <w:lang w:val="lt-LT"/>
              </w:rPr>
            </w:pPr>
            <w:bookmarkStart w:id="1" w:name="part_1d84b94d2a2d4da481f6c20c00e8cd2c"/>
            <w:bookmarkEnd w:id="1"/>
            <w:r w:rsidRPr="00B7229A">
              <w:rPr>
                <w:sz w:val="24"/>
                <w:szCs w:val="24"/>
                <w:lang w:val="lt-LT"/>
              </w:rPr>
              <w:t>Viešosios įstaigos, kuriose praėjusiais metai</w:t>
            </w:r>
            <w:bookmarkStart w:id="2" w:name="part_c579fac402fd4908b088f6e55220e2aa"/>
            <w:bookmarkEnd w:id="2"/>
            <w:r w:rsidRPr="00B7229A">
              <w:rPr>
                <w:sz w:val="24"/>
                <w:szCs w:val="24"/>
                <w:lang w:val="lt-LT"/>
              </w:rPr>
              <w:t>s vidutinis darbuotojų skaičius buvo nuo 5 iki 100</w:t>
            </w:r>
          </w:p>
        </w:tc>
        <w:tc>
          <w:tcPr>
            <w:tcW w:w="1324" w:type="dxa"/>
            <w:shd w:val="clear" w:color="auto" w:fill="auto"/>
          </w:tcPr>
          <w:p w:rsidR="00F669FC" w:rsidRPr="00B7229A" w:rsidRDefault="00F669FC" w:rsidP="00E6746E">
            <w:pPr>
              <w:jc w:val="center"/>
              <w:rPr>
                <w:sz w:val="24"/>
                <w:szCs w:val="24"/>
                <w:lang w:val="lt-LT"/>
              </w:rPr>
            </w:pPr>
            <w:r w:rsidRPr="00B7229A">
              <w:rPr>
                <w:sz w:val="24"/>
                <w:szCs w:val="24"/>
                <w:lang w:val="lt-LT"/>
              </w:rPr>
              <w:t>5</w:t>
            </w:r>
          </w:p>
        </w:tc>
      </w:tr>
      <w:tr w:rsidR="00F669FC" w:rsidRPr="00B7229A" w:rsidTr="00E6746E">
        <w:tc>
          <w:tcPr>
            <w:tcW w:w="959" w:type="dxa"/>
            <w:shd w:val="clear" w:color="auto" w:fill="auto"/>
          </w:tcPr>
          <w:p w:rsidR="00F669FC" w:rsidRPr="00B7229A" w:rsidRDefault="00F669FC"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5.</w:t>
            </w:r>
          </w:p>
        </w:tc>
        <w:tc>
          <w:tcPr>
            <w:tcW w:w="7796" w:type="dxa"/>
            <w:shd w:val="clear" w:color="auto" w:fill="auto"/>
          </w:tcPr>
          <w:p w:rsidR="00F669FC" w:rsidRPr="00B7229A" w:rsidRDefault="00F669FC" w:rsidP="00E6746E">
            <w:pPr>
              <w:shd w:val="clear" w:color="auto" w:fill="FFFFFF"/>
              <w:jc w:val="both"/>
              <w:rPr>
                <w:sz w:val="24"/>
                <w:szCs w:val="24"/>
                <w:lang w:val="lt-LT"/>
              </w:rPr>
            </w:pPr>
            <w:r w:rsidRPr="00B7229A">
              <w:rPr>
                <w:sz w:val="24"/>
                <w:szCs w:val="24"/>
                <w:lang w:val="lt-LT"/>
              </w:rPr>
              <w:t xml:space="preserve">Specialiosios sąlygos: </w:t>
            </w:r>
          </w:p>
        </w:tc>
        <w:tc>
          <w:tcPr>
            <w:tcW w:w="1324" w:type="dxa"/>
            <w:shd w:val="clear" w:color="auto" w:fill="auto"/>
          </w:tcPr>
          <w:p w:rsidR="00F669FC" w:rsidRPr="00B7229A" w:rsidRDefault="00F669FC" w:rsidP="00E6746E">
            <w:pPr>
              <w:jc w:val="center"/>
              <w:rPr>
                <w:sz w:val="24"/>
                <w:szCs w:val="24"/>
                <w:lang w:val="lt-LT"/>
              </w:rPr>
            </w:pPr>
          </w:p>
        </w:tc>
      </w:tr>
      <w:tr w:rsidR="00F669FC" w:rsidRPr="00B7229A" w:rsidTr="00E6746E">
        <w:tc>
          <w:tcPr>
            <w:tcW w:w="959" w:type="dxa"/>
            <w:shd w:val="clear" w:color="auto" w:fill="auto"/>
          </w:tcPr>
          <w:p w:rsidR="00F669FC" w:rsidRPr="00B7229A" w:rsidRDefault="00F669FC"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5.1.</w:t>
            </w:r>
          </w:p>
        </w:tc>
        <w:tc>
          <w:tcPr>
            <w:tcW w:w="7796" w:type="dxa"/>
            <w:shd w:val="clear" w:color="auto" w:fill="auto"/>
          </w:tcPr>
          <w:p w:rsidR="00F669FC" w:rsidRPr="00B7229A" w:rsidRDefault="00EB47ED" w:rsidP="00E6746E">
            <w:pPr>
              <w:shd w:val="clear" w:color="auto" w:fill="FFFFFF"/>
              <w:jc w:val="both"/>
              <w:rPr>
                <w:sz w:val="24"/>
                <w:szCs w:val="24"/>
                <w:lang w:val="lt-LT"/>
              </w:rPr>
            </w:pPr>
            <w:r w:rsidRPr="00B7229A">
              <w:rPr>
                <w:sz w:val="24"/>
                <w:szCs w:val="24"/>
                <w:lang w:val="lt-LT"/>
              </w:rPr>
              <w:t>Vykdo veiklą, skatinančią mokslo žinių ir technologijos sklaidos procesus, sudaro sąlygas komercinti mokslinių tyrimų rezultatus, skatinti mokslo ir verslo ryšius, propaguoti inovacijų kultūrą, steigtis įmonėms, atliksiančioms taikomųjų mokslinių tyrimų ir eksperimentinės (socialinės) plėtros darbus ir diegsiančios inovacijas, organizuoja ir vykdo eksperimentinę veiklą, skirtą naujoms technologijoms ir gamybos metodams kurti</w:t>
            </w:r>
          </w:p>
        </w:tc>
        <w:tc>
          <w:tcPr>
            <w:tcW w:w="1324" w:type="dxa"/>
            <w:shd w:val="clear" w:color="auto" w:fill="auto"/>
          </w:tcPr>
          <w:p w:rsidR="00F669FC" w:rsidRPr="00B7229A" w:rsidRDefault="00EB47ED" w:rsidP="00E6746E">
            <w:pPr>
              <w:jc w:val="center"/>
              <w:rPr>
                <w:sz w:val="24"/>
                <w:szCs w:val="24"/>
                <w:lang w:val="lt-LT"/>
              </w:rPr>
            </w:pPr>
            <w:r w:rsidRPr="00B7229A">
              <w:rPr>
                <w:sz w:val="24"/>
                <w:szCs w:val="24"/>
                <w:lang w:val="lt-LT"/>
              </w:rPr>
              <w:t>20</w:t>
            </w:r>
          </w:p>
        </w:tc>
      </w:tr>
      <w:tr w:rsidR="00EB47ED" w:rsidRPr="00B7229A" w:rsidTr="00E6746E">
        <w:tc>
          <w:tcPr>
            <w:tcW w:w="959" w:type="dxa"/>
            <w:shd w:val="clear" w:color="auto" w:fill="auto"/>
          </w:tcPr>
          <w:p w:rsidR="00EB47ED" w:rsidRPr="00B7229A" w:rsidRDefault="00EB47ED"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5.2.</w:t>
            </w:r>
          </w:p>
        </w:tc>
        <w:tc>
          <w:tcPr>
            <w:tcW w:w="7796" w:type="dxa"/>
            <w:shd w:val="clear" w:color="auto" w:fill="auto"/>
          </w:tcPr>
          <w:p w:rsidR="00EB47ED" w:rsidRPr="00B7229A" w:rsidRDefault="00EB47ED" w:rsidP="0032614B">
            <w:pPr>
              <w:shd w:val="clear" w:color="auto" w:fill="FFFFFF"/>
              <w:ind w:firstLine="34"/>
              <w:jc w:val="both"/>
              <w:rPr>
                <w:sz w:val="24"/>
                <w:szCs w:val="24"/>
                <w:lang w:val="lt-LT"/>
              </w:rPr>
            </w:pPr>
            <w:r w:rsidRPr="00B7229A">
              <w:rPr>
                <w:sz w:val="24"/>
                <w:szCs w:val="24"/>
                <w:lang w:val="lt-LT"/>
              </w:rPr>
              <w:t>Vykdo formalųjį švietimą (išskyrus aukštąsias mokyklas)</w:t>
            </w:r>
          </w:p>
        </w:tc>
        <w:tc>
          <w:tcPr>
            <w:tcW w:w="1324" w:type="dxa"/>
            <w:shd w:val="clear" w:color="auto" w:fill="auto"/>
          </w:tcPr>
          <w:p w:rsidR="00EB47ED" w:rsidRPr="00B7229A" w:rsidRDefault="00EB47ED" w:rsidP="00E6746E">
            <w:pPr>
              <w:jc w:val="center"/>
              <w:rPr>
                <w:sz w:val="24"/>
                <w:szCs w:val="24"/>
                <w:lang w:val="lt-LT"/>
              </w:rPr>
            </w:pPr>
            <w:r w:rsidRPr="00B7229A">
              <w:rPr>
                <w:sz w:val="24"/>
                <w:szCs w:val="24"/>
                <w:lang w:val="lt-LT"/>
              </w:rPr>
              <w:t>20</w:t>
            </w:r>
          </w:p>
        </w:tc>
      </w:tr>
      <w:tr w:rsidR="00EB47ED" w:rsidRPr="00B7229A" w:rsidTr="00E6746E">
        <w:tc>
          <w:tcPr>
            <w:tcW w:w="959" w:type="dxa"/>
            <w:shd w:val="clear" w:color="auto" w:fill="auto"/>
          </w:tcPr>
          <w:p w:rsidR="00EB47ED" w:rsidRPr="00B7229A" w:rsidRDefault="00EB47ED"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5.3.</w:t>
            </w:r>
          </w:p>
        </w:tc>
        <w:tc>
          <w:tcPr>
            <w:tcW w:w="7796" w:type="dxa"/>
            <w:shd w:val="clear" w:color="auto" w:fill="auto"/>
          </w:tcPr>
          <w:p w:rsidR="00EB47ED" w:rsidRPr="00B7229A" w:rsidRDefault="00EB47ED" w:rsidP="00E6746E">
            <w:pPr>
              <w:tabs>
                <w:tab w:val="left" w:pos="-5040"/>
              </w:tabs>
              <w:jc w:val="both"/>
              <w:rPr>
                <w:sz w:val="24"/>
                <w:szCs w:val="24"/>
                <w:lang w:val="lt-LT"/>
              </w:rPr>
            </w:pPr>
            <w:r w:rsidRPr="00B7229A">
              <w:rPr>
                <w:sz w:val="24"/>
                <w:szCs w:val="24"/>
                <w:lang w:val="lt-LT"/>
              </w:rPr>
              <w:t>Vykdo neformalųjį švietimą, teikia pagalbą mokiniui, mokytojui ir mokyklai</w:t>
            </w:r>
            <w:bookmarkStart w:id="3" w:name="part_ca3d06933ce34bd0bb89e37d523e9a13"/>
            <w:bookmarkEnd w:id="3"/>
          </w:p>
        </w:tc>
        <w:tc>
          <w:tcPr>
            <w:tcW w:w="1324" w:type="dxa"/>
            <w:shd w:val="clear" w:color="auto" w:fill="auto"/>
          </w:tcPr>
          <w:p w:rsidR="00EB47ED" w:rsidRPr="00B7229A" w:rsidRDefault="00EB47ED" w:rsidP="00E6746E">
            <w:pPr>
              <w:jc w:val="center"/>
              <w:rPr>
                <w:sz w:val="24"/>
                <w:szCs w:val="24"/>
                <w:lang w:val="lt-LT"/>
              </w:rPr>
            </w:pPr>
            <w:r w:rsidRPr="00B7229A">
              <w:rPr>
                <w:sz w:val="24"/>
                <w:szCs w:val="24"/>
                <w:lang w:val="lt-LT"/>
              </w:rPr>
              <w:t>10</w:t>
            </w:r>
          </w:p>
        </w:tc>
      </w:tr>
      <w:tr w:rsidR="00EB47ED" w:rsidRPr="00B7229A" w:rsidTr="00E6746E">
        <w:tc>
          <w:tcPr>
            <w:tcW w:w="959" w:type="dxa"/>
            <w:shd w:val="clear" w:color="auto" w:fill="auto"/>
          </w:tcPr>
          <w:p w:rsidR="00EB47ED" w:rsidRPr="00B7229A" w:rsidRDefault="00EB47ED" w:rsidP="00E6746E">
            <w:pPr>
              <w:widowControl w:val="0"/>
              <w:tabs>
                <w:tab w:val="left" w:pos="3909"/>
              </w:tabs>
              <w:jc w:val="center"/>
              <w:outlineLvl w:val="1"/>
              <w:rPr>
                <w:rFonts w:eastAsia="Courier New"/>
                <w:bCs/>
                <w:sz w:val="24"/>
                <w:szCs w:val="24"/>
                <w:lang w:val="lt-LT"/>
              </w:rPr>
            </w:pPr>
            <w:r w:rsidRPr="00B7229A">
              <w:rPr>
                <w:rFonts w:eastAsia="Courier New"/>
                <w:bCs/>
                <w:sz w:val="24"/>
                <w:szCs w:val="24"/>
                <w:lang w:val="lt-LT"/>
              </w:rPr>
              <w:t>5.4.</w:t>
            </w:r>
          </w:p>
        </w:tc>
        <w:tc>
          <w:tcPr>
            <w:tcW w:w="7796" w:type="dxa"/>
            <w:shd w:val="clear" w:color="auto" w:fill="auto"/>
          </w:tcPr>
          <w:p w:rsidR="00EB47ED" w:rsidRPr="00B7229A" w:rsidRDefault="001B6519" w:rsidP="0046537B">
            <w:pPr>
              <w:tabs>
                <w:tab w:val="left" w:pos="-5040"/>
              </w:tabs>
              <w:ind w:firstLine="34"/>
              <w:jc w:val="both"/>
              <w:rPr>
                <w:sz w:val="24"/>
                <w:szCs w:val="24"/>
                <w:lang w:val="lt-LT"/>
              </w:rPr>
            </w:pPr>
            <w:r w:rsidRPr="00B7229A">
              <w:rPr>
                <w:sz w:val="24"/>
                <w:szCs w:val="24"/>
                <w:lang w:val="lt-LT"/>
              </w:rPr>
              <w:t>Moko valstybės tarnautojus</w:t>
            </w:r>
            <w:r w:rsidR="0046537B" w:rsidRPr="00B7229A">
              <w:rPr>
                <w:sz w:val="24"/>
                <w:szCs w:val="24"/>
                <w:lang w:val="lt-LT"/>
              </w:rPr>
              <w:t xml:space="preserve"> ar organizuoja jų mokymus</w:t>
            </w:r>
          </w:p>
        </w:tc>
        <w:tc>
          <w:tcPr>
            <w:tcW w:w="1324" w:type="dxa"/>
            <w:shd w:val="clear" w:color="auto" w:fill="auto"/>
          </w:tcPr>
          <w:p w:rsidR="00EB47ED" w:rsidRPr="00B7229A" w:rsidRDefault="001B6519" w:rsidP="00E6746E">
            <w:pPr>
              <w:jc w:val="center"/>
              <w:rPr>
                <w:sz w:val="24"/>
                <w:szCs w:val="24"/>
                <w:lang w:val="lt-LT"/>
              </w:rPr>
            </w:pPr>
            <w:r w:rsidRPr="00B7229A">
              <w:rPr>
                <w:sz w:val="24"/>
                <w:szCs w:val="24"/>
                <w:lang w:val="lt-LT"/>
              </w:rPr>
              <w:t>10</w:t>
            </w:r>
          </w:p>
        </w:tc>
      </w:tr>
    </w:tbl>
    <w:p w:rsidR="00893EAF" w:rsidRPr="00B7229A" w:rsidRDefault="00893EAF" w:rsidP="00893EAF">
      <w:pPr>
        <w:shd w:val="clear" w:color="auto" w:fill="FFFFFF"/>
        <w:jc w:val="center"/>
        <w:rPr>
          <w:b/>
          <w:bCs/>
          <w:sz w:val="24"/>
          <w:szCs w:val="24"/>
          <w:lang w:val="lt-LT"/>
        </w:rPr>
      </w:pPr>
    </w:p>
    <w:p w:rsidR="001B6519" w:rsidRPr="00B7229A" w:rsidRDefault="001B6519" w:rsidP="001B6519">
      <w:pPr>
        <w:shd w:val="clear" w:color="auto" w:fill="FFFFFF"/>
        <w:ind w:firstLine="60"/>
        <w:rPr>
          <w:sz w:val="24"/>
          <w:szCs w:val="24"/>
          <w:lang w:val="lt-LT"/>
        </w:rPr>
      </w:pPr>
    </w:p>
    <w:p w:rsidR="001B6519" w:rsidRPr="00B7229A" w:rsidRDefault="00893EAF" w:rsidP="001B6519">
      <w:pPr>
        <w:shd w:val="clear" w:color="auto" w:fill="FFFFFF"/>
        <w:ind w:firstLine="60"/>
        <w:rPr>
          <w:b/>
          <w:sz w:val="24"/>
          <w:szCs w:val="24"/>
          <w:lang w:val="lt-LT"/>
        </w:rPr>
      </w:pPr>
      <w:r w:rsidRPr="00B7229A">
        <w:rPr>
          <w:sz w:val="24"/>
          <w:szCs w:val="24"/>
          <w:lang w:val="lt-LT"/>
        </w:rPr>
        <w:t> </w:t>
      </w:r>
      <w:bookmarkStart w:id="4" w:name="part_e3bd7ea6c0ae42c585d8b5c203e801a9"/>
      <w:bookmarkStart w:id="5" w:name="part_015f173e848d46f3a0d24658a0e03371"/>
      <w:bookmarkEnd w:id="4"/>
      <w:bookmarkEnd w:id="5"/>
      <w:r w:rsidR="001B6519" w:rsidRPr="00B7229A">
        <w:rPr>
          <w:b/>
          <w:sz w:val="24"/>
          <w:szCs w:val="24"/>
          <w:lang w:val="lt-LT"/>
        </w:rPr>
        <w:t>Pastabos:</w:t>
      </w:r>
    </w:p>
    <w:p w:rsidR="001B6519" w:rsidRPr="00B7229A" w:rsidRDefault="001B6519" w:rsidP="001B6519">
      <w:pPr>
        <w:shd w:val="clear" w:color="auto" w:fill="FFFFFF"/>
        <w:ind w:firstLine="62"/>
        <w:jc w:val="both"/>
        <w:rPr>
          <w:sz w:val="24"/>
          <w:szCs w:val="24"/>
          <w:lang w:val="lt-LT"/>
        </w:rPr>
      </w:pPr>
      <w:r w:rsidRPr="00B7229A">
        <w:rPr>
          <w:sz w:val="24"/>
          <w:szCs w:val="24"/>
          <w:lang w:val="lt-LT"/>
        </w:rPr>
        <w:t>1. Nustatant viešosios įstaigos vertinimo kriterijų sumą balais, vertinama po vieną 1–4 grupių kriterijų (pavyzdžiui, 1.1 arba 1.2), o 5 grupės (iš 5.1–5.6) – tiek kriterijų, kiek viešosios įstaigos veiklos sričių jie atitinka.</w:t>
      </w:r>
    </w:p>
    <w:p w:rsidR="001B6519" w:rsidRPr="00B7229A" w:rsidRDefault="001B6519" w:rsidP="001B6519">
      <w:pPr>
        <w:shd w:val="clear" w:color="auto" w:fill="FFFFFF"/>
        <w:ind w:firstLine="62"/>
        <w:jc w:val="both"/>
        <w:rPr>
          <w:sz w:val="24"/>
          <w:szCs w:val="24"/>
          <w:lang w:val="lt-LT"/>
        </w:rPr>
      </w:pPr>
      <w:r w:rsidRPr="00B7229A">
        <w:rPr>
          <w:sz w:val="24"/>
          <w:szCs w:val="24"/>
          <w:lang w:val="lt-LT"/>
        </w:rPr>
        <w:lastRenderedPageBreak/>
        <w:t>2. Sąvoka „regionas“ apibrėžta Lietuvos Respublikos regioninės plėtros įstatyme.</w:t>
      </w:r>
    </w:p>
    <w:p w:rsidR="00437AB5" w:rsidRPr="00B7229A" w:rsidRDefault="001B6519" w:rsidP="001B6519">
      <w:pPr>
        <w:shd w:val="clear" w:color="auto" w:fill="FFFFFF"/>
        <w:ind w:firstLine="62"/>
        <w:jc w:val="both"/>
        <w:rPr>
          <w:sz w:val="24"/>
          <w:szCs w:val="24"/>
          <w:lang w:val="lt-LT"/>
        </w:rPr>
      </w:pPr>
      <w:r w:rsidRPr="00B7229A">
        <w:rPr>
          <w:sz w:val="24"/>
          <w:szCs w:val="24"/>
          <w:lang w:val="lt-LT"/>
        </w:rPr>
        <w:t>3. Sąvoka „pajamos už teikiamas paslaugas“ apibrėžta Pelno nesiekiančių ribotos civilinės atsakomybės juridinių asmenų buhalterinės apskaitos ir finansinių ataskaitų sudarymo ir pateikimo ir politinių kampanijų dalyvių neatlygintinai gauto turto ir paslaugų įvertinimo taisyklėse, patvirtintose finansų ministro.</w:t>
      </w:r>
    </w:p>
    <w:p w:rsidR="00437AB5" w:rsidRPr="00B7229A" w:rsidRDefault="00437AB5" w:rsidP="001B6519">
      <w:pPr>
        <w:shd w:val="clear" w:color="auto" w:fill="FFFFFF"/>
        <w:ind w:firstLine="62"/>
        <w:jc w:val="both"/>
        <w:rPr>
          <w:sz w:val="24"/>
          <w:szCs w:val="24"/>
          <w:lang w:val="lt-LT"/>
        </w:rPr>
      </w:pPr>
    </w:p>
    <w:p w:rsidR="00893EAF" w:rsidRPr="001B6519" w:rsidRDefault="00437AB5" w:rsidP="00437AB5">
      <w:pPr>
        <w:shd w:val="clear" w:color="auto" w:fill="FFFFFF"/>
        <w:ind w:firstLine="62"/>
        <w:jc w:val="center"/>
        <w:rPr>
          <w:color w:val="FF0000"/>
          <w:szCs w:val="24"/>
          <w:lang w:val="lt-LT"/>
        </w:rPr>
      </w:pPr>
      <w:r w:rsidRPr="00B7229A">
        <w:rPr>
          <w:sz w:val="24"/>
          <w:szCs w:val="24"/>
          <w:lang w:val="lt-LT"/>
        </w:rPr>
        <w:t>____________________________</w:t>
      </w:r>
    </w:p>
    <w:sectPr w:rsidR="00893EAF" w:rsidRPr="001B6519" w:rsidSect="00E568A1">
      <w:footerReference w:type="default" r:id="rId10"/>
      <w:headerReference w:type="first" r:id="rId11"/>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26" w:rsidRDefault="00F21926">
      <w:r>
        <w:separator/>
      </w:r>
    </w:p>
  </w:endnote>
  <w:endnote w:type="continuationSeparator" w:id="0">
    <w:p w:rsidR="00F21926" w:rsidRDefault="00F2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DB" w:rsidRDefault="00B659DB">
    <w:pPr>
      <w:pStyle w:val="Porat"/>
      <w:rPr>
        <w:lang w:val="lt-LT"/>
      </w:rPr>
    </w:pPr>
  </w:p>
  <w:p w:rsidR="00B659DB" w:rsidRDefault="00B659DB">
    <w:pPr>
      <w:pStyle w:val="Porat"/>
      <w:rPr>
        <w:lang w:val="en-US"/>
      </w:rPr>
    </w:pPr>
  </w:p>
  <w:p w:rsidR="00B659DB" w:rsidRDefault="00B659DB">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26" w:rsidRDefault="00F21926">
      <w:r>
        <w:separator/>
      </w:r>
    </w:p>
  </w:footnote>
  <w:footnote w:type="continuationSeparator" w:id="0">
    <w:p w:rsidR="00F21926" w:rsidRDefault="00F21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A1" w:rsidRPr="00E568A1" w:rsidRDefault="00E568A1" w:rsidP="00E568A1">
    <w:pPr>
      <w:jc w:val="right"/>
      <w:rPr>
        <w:sz w:val="24"/>
        <w:szCs w:val="24"/>
        <w:lang w:val="lt-LT"/>
      </w:rPr>
    </w:pPr>
    <w:r w:rsidRPr="00E568A1">
      <w:rPr>
        <w:sz w:val="24"/>
        <w:szCs w:val="24"/>
        <w:lang w:val="lt-LT"/>
      </w:rPr>
      <w:t>Projektas</w:t>
    </w:r>
  </w:p>
  <w:p w:rsidR="00B659DB" w:rsidRPr="00E568A1" w:rsidRDefault="00B659DB" w:rsidP="00E568A1">
    <w:pPr>
      <w:pStyle w:val="Antrats"/>
      <w:tabs>
        <w:tab w:val="clear" w:pos="4153"/>
        <w:tab w:val="clear" w:pos="8306"/>
        <w:tab w:val="center" w:pos="4931"/>
      </w:tabs>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7395B"/>
    <w:multiLevelType w:val="multilevel"/>
    <w:tmpl w:val="D8EA2312"/>
    <w:lvl w:ilvl="0">
      <w:start w:val="18"/>
      <w:numFmt w:val="decimal"/>
      <w:lvlText w:val="%1."/>
      <w:lvlJc w:val="left"/>
      <w:pPr>
        <w:ind w:left="1314" w:hanging="360"/>
      </w:pPr>
      <w:rPr>
        <w:rFonts w:ascii="Times New Roman" w:eastAsia="Times New Roman" w:hAnsi="Times New Roman" w:cs="Times New Roman" w:hint="default"/>
        <w:w w:val="99"/>
        <w:sz w:val="24"/>
        <w:szCs w:val="24"/>
        <w:lang w:val="lt-LT" w:eastAsia="en-US" w:bidi="ar-SA"/>
      </w:rPr>
    </w:lvl>
    <w:lvl w:ilvl="1">
      <w:start w:val="1"/>
      <w:numFmt w:val="decimal"/>
      <w:lvlText w:val="%1.%2."/>
      <w:lvlJc w:val="left"/>
      <w:pPr>
        <w:ind w:left="102" w:hanging="605"/>
      </w:pPr>
      <w:rPr>
        <w:rFonts w:ascii="Times New Roman" w:eastAsia="Times New Roman" w:hAnsi="Times New Roman" w:cs="Times New Roman" w:hint="default"/>
        <w:w w:val="99"/>
        <w:sz w:val="24"/>
        <w:szCs w:val="24"/>
        <w:lang w:val="lt-LT" w:eastAsia="en-US" w:bidi="ar-SA"/>
      </w:rPr>
    </w:lvl>
    <w:lvl w:ilvl="2">
      <w:numFmt w:val="bullet"/>
      <w:lvlText w:val="•"/>
      <w:lvlJc w:val="left"/>
      <w:pPr>
        <w:ind w:left="1500" w:hanging="605"/>
      </w:pPr>
      <w:rPr>
        <w:rFonts w:hint="default"/>
        <w:lang w:val="lt-LT" w:eastAsia="en-US" w:bidi="ar-SA"/>
      </w:rPr>
    </w:lvl>
    <w:lvl w:ilvl="3">
      <w:numFmt w:val="bullet"/>
      <w:lvlText w:val="•"/>
      <w:lvlJc w:val="left"/>
      <w:pPr>
        <w:ind w:left="2543" w:hanging="605"/>
      </w:pPr>
      <w:rPr>
        <w:rFonts w:hint="default"/>
        <w:lang w:val="lt-LT" w:eastAsia="en-US" w:bidi="ar-SA"/>
      </w:rPr>
    </w:lvl>
    <w:lvl w:ilvl="4">
      <w:numFmt w:val="bullet"/>
      <w:lvlText w:val="•"/>
      <w:lvlJc w:val="left"/>
      <w:pPr>
        <w:ind w:left="3586" w:hanging="605"/>
      </w:pPr>
      <w:rPr>
        <w:rFonts w:hint="default"/>
        <w:lang w:val="lt-LT" w:eastAsia="en-US" w:bidi="ar-SA"/>
      </w:rPr>
    </w:lvl>
    <w:lvl w:ilvl="5">
      <w:numFmt w:val="bullet"/>
      <w:lvlText w:val="•"/>
      <w:lvlJc w:val="left"/>
      <w:pPr>
        <w:ind w:left="4629" w:hanging="605"/>
      </w:pPr>
      <w:rPr>
        <w:rFonts w:hint="default"/>
        <w:lang w:val="lt-LT" w:eastAsia="en-US" w:bidi="ar-SA"/>
      </w:rPr>
    </w:lvl>
    <w:lvl w:ilvl="6">
      <w:numFmt w:val="bullet"/>
      <w:lvlText w:val="•"/>
      <w:lvlJc w:val="left"/>
      <w:pPr>
        <w:ind w:left="5672" w:hanging="605"/>
      </w:pPr>
      <w:rPr>
        <w:rFonts w:hint="default"/>
        <w:lang w:val="lt-LT" w:eastAsia="en-US" w:bidi="ar-SA"/>
      </w:rPr>
    </w:lvl>
    <w:lvl w:ilvl="7">
      <w:numFmt w:val="bullet"/>
      <w:lvlText w:val="•"/>
      <w:lvlJc w:val="left"/>
      <w:pPr>
        <w:ind w:left="6716" w:hanging="605"/>
      </w:pPr>
      <w:rPr>
        <w:rFonts w:hint="default"/>
        <w:lang w:val="lt-LT" w:eastAsia="en-US" w:bidi="ar-SA"/>
      </w:rPr>
    </w:lvl>
    <w:lvl w:ilvl="8">
      <w:numFmt w:val="bullet"/>
      <w:lvlText w:val="•"/>
      <w:lvlJc w:val="left"/>
      <w:pPr>
        <w:ind w:left="7759" w:hanging="605"/>
      </w:pPr>
      <w:rPr>
        <w:rFonts w:hint="default"/>
        <w:lang w:val="lt-LT" w:eastAsia="en-US" w:bidi="ar-SA"/>
      </w:rPr>
    </w:lvl>
  </w:abstractNum>
  <w:abstractNum w:abstractNumId="2">
    <w:nsid w:val="5AC578C9"/>
    <w:multiLevelType w:val="multilevel"/>
    <w:tmpl w:val="F58EED8A"/>
    <w:lvl w:ilvl="0">
      <w:start w:val="1"/>
      <w:numFmt w:val="decimal"/>
      <w:lvlText w:val="%1."/>
      <w:lvlJc w:val="left"/>
      <w:pPr>
        <w:ind w:left="102" w:hanging="293"/>
      </w:pPr>
      <w:rPr>
        <w:rFonts w:ascii="Times New Roman" w:eastAsia="Times New Roman" w:hAnsi="Times New Roman" w:cs="Times New Roman" w:hint="default"/>
        <w:w w:val="99"/>
        <w:sz w:val="24"/>
        <w:szCs w:val="24"/>
        <w:lang w:val="lt-LT" w:eastAsia="en-US" w:bidi="ar-SA"/>
      </w:rPr>
    </w:lvl>
    <w:lvl w:ilvl="1">
      <w:start w:val="1"/>
      <w:numFmt w:val="decimal"/>
      <w:lvlText w:val="%1.%2."/>
      <w:lvlJc w:val="left"/>
      <w:pPr>
        <w:ind w:left="1414" w:hanging="461"/>
      </w:pPr>
      <w:rPr>
        <w:rFonts w:ascii="Times New Roman" w:eastAsia="Times New Roman" w:hAnsi="Times New Roman" w:cs="Times New Roman" w:hint="default"/>
        <w:w w:val="99"/>
        <w:sz w:val="24"/>
        <w:szCs w:val="24"/>
        <w:lang w:val="lt-LT" w:eastAsia="en-US" w:bidi="ar-SA"/>
      </w:rPr>
    </w:lvl>
    <w:lvl w:ilvl="2">
      <w:numFmt w:val="bullet"/>
      <w:lvlText w:val="•"/>
      <w:lvlJc w:val="left"/>
      <w:pPr>
        <w:ind w:left="1500" w:hanging="461"/>
      </w:pPr>
      <w:rPr>
        <w:rFonts w:hint="default"/>
        <w:lang w:val="lt-LT" w:eastAsia="en-US" w:bidi="ar-SA"/>
      </w:rPr>
    </w:lvl>
    <w:lvl w:ilvl="3">
      <w:numFmt w:val="bullet"/>
      <w:lvlText w:val="•"/>
      <w:lvlJc w:val="left"/>
      <w:pPr>
        <w:ind w:left="2543" w:hanging="461"/>
      </w:pPr>
      <w:rPr>
        <w:rFonts w:hint="default"/>
        <w:lang w:val="lt-LT" w:eastAsia="en-US" w:bidi="ar-SA"/>
      </w:rPr>
    </w:lvl>
    <w:lvl w:ilvl="4">
      <w:numFmt w:val="bullet"/>
      <w:lvlText w:val="•"/>
      <w:lvlJc w:val="left"/>
      <w:pPr>
        <w:ind w:left="3586" w:hanging="461"/>
      </w:pPr>
      <w:rPr>
        <w:rFonts w:hint="default"/>
        <w:lang w:val="lt-LT" w:eastAsia="en-US" w:bidi="ar-SA"/>
      </w:rPr>
    </w:lvl>
    <w:lvl w:ilvl="5">
      <w:numFmt w:val="bullet"/>
      <w:lvlText w:val="•"/>
      <w:lvlJc w:val="left"/>
      <w:pPr>
        <w:ind w:left="4629" w:hanging="461"/>
      </w:pPr>
      <w:rPr>
        <w:rFonts w:hint="default"/>
        <w:lang w:val="lt-LT" w:eastAsia="en-US" w:bidi="ar-SA"/>
      </w:rPr>
    </w:lvl>
    <w:lvl w:ilvl="6">
      <w:numFmt w:val="bullet"/>
      <w:lvlText w:val="•"/>
      <w:lvlJc w:val="left"/>
      <w:pPr>
        <w:ind w:left="5672" w:hanging="461"/>
      </w:pPr>
      <w:rPr>
        <w:rFonts w:hint="default"/>
        <w:lang w:val="lt-LT" w:eastAsia="en-US" w:bidi="ar-SA"/>
      </w:rPr>
    </w:lvl>
    <w:lvl w:ilvl="7">
      <w:numFmt w:val="bullet"/>
      <w:lvlText w:val="•"/>
      <w:lvlJc w:val="left"/>
      <w:pPr>
        <w:ind w:left="6716" w:hanging="461"/>
      </w:pPr>
      <w:rPr>
        <w:rFonts w:hint="default"/>
        <w:lang w:val="lt-LT" w:eastAsia="en-US" w:bidi="ar-SA"/>
      </w:rPr>
    </w:lvl>
    <w:lvl w:ilvl="8">
      <w:numFmt w:val="bullet"/>
      <w:lvlText w:val="•"/>
      <w:lvlJc w:val="left"/>
      <w:pPr>
        <w:ind w:left="7759" w:hanging="461"/>
      </w:pPr>
      <w:rPr>
        <w:rFonts w:hint="default"/>
        <w:lang w:val="lt-L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D1"/>
    <w:rsid w:val="00013E76"/>
    <w:rsid w:val="0007574D"/>
    <w:rsid w:val="00082599"/>
    <w:rsid w:val="000A5EE7"/>
    <w:rsid w:val="000C250B"/>
    <w:rsid w:val="000D2846"/>
    <w:rsid w:val="001077C6"/>
    <w:rsid w:val="001238DE"/>
    <w:rsid w:val="001257F9"/>
    <w:rsid w:val="001263C2"/>
    <w:rsid w:val="00144DFB"/>
    <w:rsid w:val="001508B9"/>
    <w:rsid w:val="001A175C"/>
    <w:rsid w:val="001B6519"/>
    <w:rsid w:val="001C001B"/>
    <w:rsid w:val="001C703A"/>
    <w:rsid w:val="00212AEC"/>
    <w:rsid w:val="002335A8"/>
    <w:rsid w:val="00275733"/>
    <w:rsid w:val="002A1022"/>
    <w:rsid w:val="002B3ECC"/>
    <w:rsid w:val="002B5F5F"/>
    <w:rsid w:val="0032614B"/>
    <w:rsid w:val="003A1996"/>
    <w:rsid w:val="00437AB5"/>
    <w:rsid w:val="004652B5"/>
    <w:rsid w:val="0046537B"/>
    <w:rsid w:val="0047134A"/>
    <w:rsid w:val="00477982"/>
    <w:rsid w:val="00484BE7"/>
    <w:rsid w:val="00487D24"/>
    <w:rsid w:val="004963A8"/>
    <w:rsid w:val="004C4880"/>
    <w:rsid w:val="005037B6"/>
    <w:rsid w:val="00523F7C"/>
    <w:rsid w:val="00552ED0"/>
    <w:rsid w:val="005572D5"/>
    <w:rsid w:val="00592BBD"/>
    <w:rsid w:val="005C152E"/>
    <w:rsid w:val="005E5C60"/>
    <w:rsid w:val="005E7960"/>
    <w:rsid w:val="006250BC"/>
    <w:rsid w:val="006A468E"/>
    <w:rsid w:val="006C383E"/>
    <w:rsid w:val="00705F63"/>
    <w:rsid w:val="007B7DD5"/>
    <w:rsid w:val="00807D37"/>
    <w:rsid w:val="00827CF4"/>
    <w:rsid w:val="00864FF7"/>
    <w:rsid w:val="008726BC"/>
    <w:rsid w:val="008875E2"/>
    <w:rsid w:val="00893EAF"/>
    <w:rsid w:val="00896193"/>
    <w:rsid w:val="008D0C21"/>
    <w:rsid w:val="008F57F7"/>
    <w:rsid w:val="00932251"/>
    <w:rsid w:val="00942F43"/>
    <w:rsid w:val="0098673B"/>
    <w:rsid w:val="009F09D4"/>
    <w:rsid w:val="00A043AA"/>
    <w:rsid w:val="00A611E2"/>
    <w:rsid w:val="00A751AE"/>
    <w:rsid w:val="00A934A6"/>
    <w:rsid w:val="00AC671E"/>
    <w:rsid w:val="00AD133C"/>
    <w:rsid w:val="00AF2431"/>
    <w:rsid w:val="00B17530"/>
    <w:rsid w:val="00B47854"/>
    <w:rsid w:val="00B659DB"/>
    <w:rsid w:val="00B7229A"/>
    <w:rsid w:val="00B72DB6"/>
    <w:rsid w:val="00BA0A00"/>
    <w:rsid w:val="00BB77DB"/>
    <w:rsid w:val="00BC74F6"/>
    <w:rsid w:val="00BD7FA6"/>
    <w:rsid w:val="00BE43E6"/>
    <w:rsid w:val="00BF2BB9"/>
    <w:rsid w:val="00C0603C"/>
    <w:rsid w:val="00C20D93"/>
    <w:rsid w:val="00C67485"/>
    <w:rsid w:val="00CD5B18"/>
    <w:rsid w:val="00CF6103"/>
    <w:rsid w:val="00D310DA"/>
    <w:rsid w:val="00D32841"/>
    <w:rsid w:val="00D878F6"/>
    <w:rsid w:val="00D958F1"/>
    <w:rsid w:val="00DB5019"/>
    <w:rsid w:val="00DE7122"/>
    <w:rsid w:val="00E568A1"/>
    <w:rsid w:val="00E62FB1"/>
    <w:rsid w:val="00E6746E"/>
    <w:rsid w:val="00EB47ED"/>
    <w:rsid w:val="00EC18DF"/>
    <w:rsid w:val="00ED5006"/>
    <w:rsid w:val="00F07324"/>
    <w:rsid w:val="00F21926"/>
    <w:rsid w:val="00F325C6"/>
    <w:rsid w:val="00F35089"/>
    <w:rsid w:val="00F623E1"/>
    <w:rsid w:val="00F651D1"/>
    <w:rsid w:val="00F669FC"/>
    <w:rsid w:val="00F934AE"/>
    <w:rsid w:val="00F94B67"/>
    <w:rsid w:val="00FC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24C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styleId="Numatytasispastraiposriftas0">
    <w:name w:val="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styleId="Hipersaitas">
    <w:name w:val="Hyperlink"/>
    <w:rPr>
      <w:color w:val="0000FF"/>
      <w:u w:val="singl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character" w:styleId="Emfaz">
    <w:name w:val="Emphasis"/>
    <w:uiPriority w:val="20"/>
    <w:qFormat/>
    <w:rsid w:val="001238DE"/>
    <w:rPr>
      <w:b/>
      <w:bCs/>
      <w:i w:val="0"/>
      <w:iCs w:val="0"/>
    </w:rPr>
  </w:style>
  <w:style w:type="character" w:customStyle="1" w:styleId="st1">
    <w:name w:val="st1"/>
    <w:rsid w:val="001238DE"/>
  </w:style>
  <w:style w:type="paragraph" w:styleId="Pagrindiniotekstotrauka">
    <w:name w:val="Body Text Indent"/>
    <w:basedOn w:val="prastasis"/>
    <w:link w:val="PagrindiniotekstotraukaDiagrama"/>
    <w:rsid w:val="00893EAF"/>
    <w:pPr>
      <w:spacing w:after="120"/>
      <w:ind w:left="283"/>
    </w:pPr>
  </w:style>
  <w:style w:type="character" w:customStyle="1" w:styleId="PagrindiniotekstotraukaDiagrama">
    <w:name w:val="Pagrindinio teksto įtrauka Diagrama"/>
    <w:link w:val="Pagrindiniotekstotrauka"/>
    <w:rsid w:val="00893EAF"/>
    <w:rPr>
      <w:lang w:val="en-AU" w:eastAsia="ar-SA"/>
    </w:rPr>
  </w:style>
  <w:style w:type="paragraph" w:styleId="Pagrindinistekstas2">
    <w:name w:val="Body Text 2"/>
    <w:basedOn w:val="prastasis"/>
    <w:link w:val="Pagrindinistekstas2Diagrama"/>
    <w:rsid w:val="00893EAF"/>
    <w:pPr>
      <w:spacing w:after="120" w:line="480" w:lineRule="auto"/>
    </w:pPr>
  </w:style>
  <w:style w:type="character" w:customStyle="1" w:styleId="Pagrindinistekstas2Diagrama">
    <w:name w:val="Pagrindinis tekstas 2 Diagrama"/>
    <w:link w:val="Pagrindinistekstas2"/>
    <w:rsid w:val="00893EAF"/>
    <w:rPr>
      <w:lang w:val="en-AU" w:eastAsia="ar-SA"/>
    </w:rPr>
  </w:style>
  <w:style w:type="character" w:customStyle="1" w:styleId="AntratsDiagrama">
    <w:name w:val="Antraštės Diagrama"/>
    <w:link w:val="Antrats"/>
    <w:rsid w:val="00893EAF"/>
    <w:rPr>
      <w:lang w:val="en-AU" w:eastAsia="ar-SA"/>
    </w:rPr>
  </w:style>
  <w:style w:type="paragraph" w:styleId="Sraopastraipa">
    <w:name w:val="List Paragraph"/>
    <w:basedOn w:val="prastasis"/>
    <w:uiPriority w:val="1"/>
    <w:qFormat/>
    <w:rsid w:val="00893EAF"/>
    <w:pPr>
      <w:suppressAutoHyphens w:val="0"/>
      <w:ind w:left="720"/>
      <w:contextualSpacing/>
    </w:pPr>
    <w:rPr>
      <w:lang w:eastAsia="lt-LT"/>
    </w:rPr>
  </w:style>
  <w:style w:type="paragraph" w:styleId="Betarp">
    <w:name w:val="No Spacing"/>
    <w:uiPriority w:val="1"/>
    <w:qFormat/>
    <w:rsid w:val="00893EAF"/>
    <w:rPr>
      <w:lang w:val="en-AU" w:eastAsia="lt-LT"/>
    </w:rPr>
  </w:style>
  <w:style w:type="paragraph" w:styleId="HTMLiankstoformatuotas">
    <w:name w:val="HTML Preformatted"/>
    <w:basedOn w:val="prastasis"/>
    <w:link w:val="HTMLiankstoformatuotasDiagrama"/>
    <w:rsid w:val="0089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link w:val="HTMLiankstoformatuotas"/>
    <w:rsid w:val="00893EAF"/>
    <w:rPr>
      <w:rFonts w:ascii="Courier New" w:eastAsia="Courier New" w:hAnsi="Courier New" w:cs="Courier New"/>
      <w:lang w:eastAsia="en-US"/>
    </w:rPr>
  </w:style>
  <w:style w:type="character" w:customStyle="1" w:styleId="Typewriter">
    <w:name w:val="Typewriter"/>
    <w:rsid w:val="00893EAF"/>
    <w:rPr>
      <w:rFonts w:ascii="Courier New" w:hAnsi="Courier New"/>
      <w:sz w:val="20"/>
    </w:rPr>
  </w:style>
  <w:style w:type="table" w:styleId="Lentelstinklelis">
    <w:name w:val="Table Grid"/>
    <w:basedOn w:val="prastojilentel"/>
    <w:rsid w:val="00BE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lang w:val="en-AU" w:eastAsia="ar-SA"/>
    </w:rPr>
  </w:style>
  <w:style w:type="paragraph" w:styleId="Antrat1">
    <w:name w:val="heading 1"/>
    <w:basedOn w:val="prastasis"/>
    <w:next w:val="prastasis"/>
    <w:qFormat/>
    <w:pPr>
      <w:keepNext/>
      <w:numPr>
        <w:numId w:val="1"/>
      </w:numPr>
      <w:outlineLvl w:val="0"/>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styleId="Numatytasispastraiposriftas0">
    <w:name w:val="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
    <w:name w:val="WW-Default Paragraph Font"/>
  </w:style>
  <w:style w:type="character" w:styleId="Hipersaitas">
    <w:name w:val="Hyperlink"/>
    <w:rPr>
      <w:color w:val="0000FF"/>
      <w:u w:val="singl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sz w:val="24"/>
      <w:szCs w:val="24"/>
    </w:rPr>
  </w:style>
  <w:style w:type="paragraph" w:customStyle="1" w:styleId="Index">
    <w:name w:val="Index"/>
    <w:basedOn w:val="prastasis"/>
    <w:pPr>
      <w:suppressLineNumbers/>
    </w:pPr>
    <w:rPr>
      <w:rFonts w:cs="Tahoma"/>
    </w:rPr>
  </w:style>
  <w:style w:type="paragraph" w:styleId="Antrats">
    <w:name w:val="header"/>
    <w:basedOn w:val="prastasis"/>
    <w:link w:val="AntratsDiagrama"/>
    <w:pPr>
      <w:tabs>
        <w:tab w:val="center" w:pos="4153"/>
        <w:tab w:val="right" w:pos="8306"/>
      </w:tabs>
    </w:pPr>
  </w:style>
  <w:style w:type="paragraph" w:styleId="Porat">
    <w:name w:val="footer"/>
    <w:basedOn w:val="prastasis"/>
    <w:pPr>
      <w:tabs>
        <w:tab w:val="center" w:pos="4153"/>
        <w:tab w:val="right" w:pos="8306"/>
      </w:tabs>
    </w:pPr>
  </w:style>
  <w:style w:type="paragraph" w:customStyle="1" w:styleId="Framecontents">
    <w:name w:val="Frame contents"/>
    <w:basedOn w:val="Pagrindinistekstas"/>
  </w:style>
  <w:style w:type="character" w:styleId="Emfaz">
    <w:name w:val="Emphasis"/>
    <w:uiPriority w:val="20"/>
    <w:qFormat/>
    <w:rsid w:val="001238DE"/>
    <w:rPr>
      <w:b/>
      <w:bCs/>
      <w:i w:val="0"/>
      <w:iCs w:val="0"/>
    </w:rPr>
  </w:style>
  <w:style w:type="character" w:customStyle="1" w:styleId="st1">
    <w:name w:val="st1"/>
    <w:rsid w:val="001238DE"/>
  </w:style>
  <w:style w:type="paragraph" w:styleId="Pagrindiniotekstotrauka">
    <w:name w:val="Body Text Indent"/>
    <w:basedOn w:val="prastasis"/>
    <w:link w:val="PagrindiniotekstotraukaDiagrama"/>
    <w:rsid w:val="00893EAF"/>
    <w:pPr>
      <w:spacing w:after="120"/>
      <w:ind w:left="283"/>
    </w:pPr>
  </w:style>
  <w:style w:type="character" w:customStyle="1" w:styleId="PagrindiniotekstotraukaDiagrama">
    <w:name w:val="Pagrindinio teksto įtrauka Diagrama"/>
    <w:link w:val="Pagrindiniotekstotrauka"/>
    <w:rsid w:val="00893EAF"/>
    <w:rPr>
      <w:lang w:val="en-AU" w:eastAsia="ar-SA"/>
    </w:rPr>
  </w:style>
  <w:style w:type="paragraph" w:styleId="Pagrindinistekstas2">
    <w:name w:val="Body Text 2"/>
    <w:basedOn w:val="prastasis"/>
    <w:link w:val="Pagrindinistekstas2Diagrama"/>
    <w:rsid w:val="00893EAF"/>
    <w:pPr>
      <w:spacing w:after="120" w:line="480" w:lineRule="auto"/>
    </w:pPr>
  </w:style>
  <w:style w:type="character" w:customStyle="1" w:styleId="Pagrindinistekstas2Diagrama">
    <w:name w:val="Pagrindinis tekstas 2 Diagrama"/>
    <w:link w:val="Pagrindinistekstas2"/>
    <w:rsid w:val="00893EAF"/>
    <w:rPr>
      <w:lang w:val="en-AU" w:eastAsia="ar-SA"/>
    </w:rPr>
  </w:style>
  <w:style w:type="character" w:customStyle="1" w:styleId="AntratsDiagrama">
    <w:name w:val="Antraštės Diagrama"/>
    <w:link w:val="Antrats"/>
    <w:rsid w:val="00893EAF"/>
    <w:rPr>
      <w:lang w:val="en-AU" w:eastAsia="ar-SA"/>
    </w:rPr>
  </w:style>
  <w:style w:type="paragraph" w:styleId="Sraopastraipa">
    <w:name w:val="List Paragraph"/>
    <w:basedOn w:val="prastasis"/>
    <w:uiPriority w:val="1"/>
    <w:qFormat/>
    <w:rsid w:val="00893EAF"/>
    <w:pPr>
      <w:suppressAutoHyphens w:val="0"/>
      <w:ind w:left="720"/>
      <w:contextualSpacing/>
    </w:pPr>
    <w:rPr>
      <w:lang w:eastAsia="lt-LT"/>
    </w:rPr>
  </w:style>
  <w:style w:type="paragraph" w:styleId="Betarp">
    <w:name w:val="No Spacing"/>
    <w:uiPriority w:val="1"/>
    <w:qFormat/>
    <w:rsid w:val="00893EAF"/>
    <w:rPr>
      <w:lang w:val="en-AU" w:eastAsia="lt-LT"/>
    </w:rPr>
  </w:style>
  <w:style w:type="paragraph" w:styleId="HTMLiankstoformatuotas">
    <w:name w:val="HTML Preformatted"/>
    <w:basedOn w:val="prastasis"/>
    <w:link w:val="HTMLiankstoformatuotasDiagrama"/>
    <w:rsid w:val="00893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link w:val="HTMLiankstoformatuotas"/>
    <w:rsid w:val="00893EAF"/>
    <w:rPr>
      <w:rFonts w:ascii="Courier New" w:eastAsia="Courier New" w:hAnsi="Courier New" w:cs="Courier New"/>
      <w:lang w:eastAsia="en-US"/>
    </w:rPr>
  </w:style>
  <w:style w:type="character" w:customStyle="1" w:styleId="Typewriter">
    <w:name w:val="Typewriter"/>
    <w:rsid w:val="00893EAF"/>
    <w:rPr>
      <w:rFonts w:ascii="Courier New" w:hAnsi="Courier New"/>
      <w:sz w:val="20"/>
    </w:rPr>
  </w:style>
  <w:style w:type="table" w:styleId="Lentelstinklelis">
    <w:name w:val="Table Grid"/>
    <w:basedOn w:val="prastojilentel"/>
    <w:rsid w:val="00BE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D8E1-2C99-4419-9125-088291A5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3164</Words>
  <Characters>18035</Characters>
  <Application>Microsoft Office Word</Application>
  <DocSecurity>0</DocSecurity>
  <Lines>150</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Kodas 8877224, Respublikos g</vt:lpstr>
      <vt:lpstr>                Kodas 8877224, Respublikos g</vt:lpstr>
    </vt:vector>
  </TitlesOfParts>
  <Company>Savivaldybe</Company>
  <LinksUpToDate>false</LinksUpToDate>
  <CharactersWithSpaces>21157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Kodas 8877224, Respublikos g</dc:title>
  <dc:creator>hp</dc:creator>
  <cp:lastModifiedBy>Giedrė Kunigelienė</cp:lastModifiedBy>
  <cp:revision>2</cp:revision>
  <cp:lastPrinted>2008-11-12T16:09:00Z</cp:lastPrinted>
  <dcterms:created xsi:type="dcterms:W3CDTF">2022-01-20T07:48:00Z</dcterms:created>
  <dcterms:modified xsi:type="dcterms:W3CDTF">2022-01-20T07:48:00Z</dcterms:modified>
</cp:coreProperties>
</file>