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6747" w14:textId="77777777" w:rsidR="00EC20D4" w:rsidRPr="00EC20D4" w:rsidRDefault="00EC20D4" w:rsidP="00EA36B8">
      <w:pPr>
        <w:tabs>
          <w:tab w:val="left" w:pos="709"/>
          <w:tab w:val="left" w:pos="2960"/>
        </w:tabs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S P R E N D I M A S</w:t>
      </w:r>
    </w:p>
    <w:p w14:paraId="625BFA77" w14:textId="183D63AB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DĖL R</w:t>
      </w:r>
      <w:r w:rsidR="002D6B89">
        <w:rPr>
          <w:b/>
          <w:sz w:val="24"/>
          <w:szCs w:val="24"/>
          <w:lang w:val="lt-LT" w:eastAsia="en-US"/>
        </w:rPr>
        <w:t>OKIŠKIO RAJONO SAVIVALDYBĖS 20</w:t>
      </w:r>
      <w:r w:rsidR="00EA0B95">
        <w:rPr>
          <w:b/>
          <w:sz w:val="24"/>
          <w:szCs w:val="24"/>
          <w:lang w:val="lt-LT" w:eastAsia="en-US"/>
        </w:rPr>
        <w:t>2</w:t>
      </w:r>
      <w:r w:rsidR="001A0E4A">
        <w:rPr>
          <w:b/>
          <w:sz w:val="24"/>
          <w:szCs w:val="24"/>
          <w:lang w:val="lt-LT" w:eastAsia="en-US"/>
        </w:rPr>
        <w:t>2</w:t>
      </w:r>
      <w:r w:rsidRPr="00EC20D4">
        <w:rPr>
          <w:b/>
          <w:sz w:val="24"/>
          <w:szCs w:val="24"/>
          <w:lang w:val="it-CH" w:eastAsia="en-US"/>
        </w:rPr>
        <w:t>–</w:t>
      </w:r>
      <w:r w:rsidR="002D6B89">
        <w:rPr>
          <w:b/>
          <w:sz w:val="24"/>
          <w:szCs w:val="24"/>
          <w:lang w:val="lt-LT" w:eastAsia="en-US"/>
        </w:rPr>
        <w:t>20</w:t>
      </w:r>
      <w:r w:rsidR="00EA0B95">
        <w:rPr>
          <w:b/>
          <w:sz w:val="24"/>
          <w:szCs w:val="24"/>
          <w:lang w:val="lt-LT" w:eastAsia="en-US"/>
        </w:rPr>
        <w:t>2</w:t>
      </w:r>
      <w:r w:rsidR="001A0E4A">
        <w:rPr>
          <w:b/>
          <w:sz w:val="24"/>
          <w:szCs w:val="24"/>
          <w:lang w:val="lt-LT" w:eastAsia="en-US"/>
        </w:rPr>
        <w:t>4</w:t>
      </w:r>
      <w:r w:rsidRPr="00EC20D4">
        <w:rPr>
          <w:b/>
          <w:sz w:val="24"/>
          <w:szCs w:val="24"/>
          <w:lang w:val="lt-LT" w:eastAsia="en-US"/>
        </w:rPr>
        <w:t xml:space="preserve"> METŲ STRATEGINIO VEIKLOS PLANO PATVIRTINIMO</w:t>
      </w:r>
    </w:p>
    <w:p w14:paraId="7DA481BE" w14:textId="77777777" w:rsidR="00EC20D4" w:rsidRPr="00EC20D4" w:rsidRDefault="00EC20D4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2B12400C" w14:textId="40DA77E7" w:rsidR="00EC20D4" w:rsidRPr="00EC20D4" w:rsidRDefault="002D6B89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</w:t>
      </w:r>
      <w:r w:rsidR="001A0E4A">
        <w:rPr>
          <w:sz w:val="24"/>
          <w:szCs w:val="24"/>
          <w:lang w:val="lt-LT" w:eastAsia="en-US"/>
        </w:rPr>
        <w:t>22</w:t>
      </w:r>
      <w:r w:rsidR="008E2523">
        <w:rPr>
          <w:sz w:val="24"/>
          <w:szCs w:val="24"/>
          <w:lang w:val="lt-LT" w:eastAsia="en-US"/>
        </w:rPr>
        <w:t xml:space="preserve"> </w:t>
      </w:r>
      <w:r w:rsidR="00102FA7">
        <w:rPr>
          <w:sz w:val="24"/>
          <w:szCs w:val="24"/>
          <w:lang w:val="lt-LT" w:eastAsia="en-US"/>
        </w:rPr>
        <w:t xml:space="preserve">m. </w:t>
      </w:r>
      <w:r>
        <w:rPr>
          <w:sz w:val="24"/>
          <w:szCs w:val="24"/>
          <w:lang w:val="lt-LT" w:eastAsia="en-US"/>
        </w:rPr>
        <w:t xml:space="preserve">vasario </w:t>
      </w:r>
      <w:r w:rsidR="001A0E4A">
        <w:rPr>
          <w:sz w:val="24"/>
          <w:szCs w:val="24"/>
          <w:lang w:val="lt-LT" w:eastAsia="en-US"/>
        </w:rPr>
        <w:t>23</w:t>
      </w:r>
      <w:r w:rsidR="00C36270">
        <w:rPr>
          <w:sz w:val="24"/>
          <w:szCs w:val="24"/>
          <w:lang w:val="lt-LT" w:eastAsia="en-US"/>
        </w:rPr>
        <w:t xml:space="preserve"> </w:t>
      </w:r>
      <w:r w:rsidR="00EC20D4" w:rsidRPr="00EC20D4">
        <w:rPr>
          <w:sz w:val="24"/>
          <w:szCs w:val="24"/>
          <w:lang w:val="lt-LT" w:eastAsia="en-US"/>
        </w:rPr>
        <w:t>d. Nr. TS-</w:t>
      </w:r>
    </w:p>
    <w:p w14:paraId="762FE718" w14:textId="77777777" w:rsidR="00EC20D4" w:rsidRPr="00EC20D4" w:rsidRDefault="00EC20D4" w:rsidP="00EC20D4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Rokiškis</w:t>
      </w:r>
    </w:p>
    <w:p w14:paraId="68BDE8C1" w14:textId="77777777" w:rsidR="00EC20D4" w:rsidRDefault="00EC20D4" w:rsidP="00EC20D4">
      <w:pPr>
        <w:rPr>
          <w:sz w:val="24"/>
          <w:szCs w:val="24"/>
          <w:lang w:val="lt-LT" w:eastAsia="en-US"/>
        </w:rPr>
      </w:pPr>
    </w:p>
    <w:p w14:paraId="4926693B" w14:textId="77777777" w:rsidR="00EA36B8" w:rsidRPr="00EC20D4" w:rsidRDefault="00EA36B8" w:rsidP="00EC20D4">
      <w:pPr>
        <w:rPr>
          <w:sz w:val="24"/>
          <w:szCs w:val="24"/>
          <w:lang w:val="lt-LT" w:eastAsia="en-US"/>
        </w:rPr>
      </w:pPr>
    </w:p>
    <w:p w14:paraId="099C5B39" w14:textId="77777777" w:rsidR="001A0E4A" w:rsidRPr="00E80276" w:rsidRDefault="001A0E4A" w:rsidP="001A0E4A">
      <w:pPr>
        <w:rPr>
          <w:sz w:val="24"/>
          <w:szCs w:val="24"/>
          <w:lang w:val="lt-LT"/>
        </w:rPr>
      </w:pPr>
    </w:p>
    <w:p w14:paraId="4E6458F2" w14:textId="5DB5F173" w:rsidR="001A0E4A" w:rsidRPr="00E80276" w:rsidRDefault="001A0E4A" w:rsidP="001A0E4A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 xml:space="preserve">Vadovaudamasi Lietuvos Respublikos vietos savivaldos įstatymo 16 straipsnio 2 dalies 40 punktu, Rokiškio rajono savivaldybės tarybos </w:t>
      </w:r>
      <w:r>
        <w:rPr>
          <w:sz w:val="24"/>
          <w:szCs w:val="24"/>
          <w:lang w:val="lt-LT"/>
        </w:rPr>
        <w:t>2021 m. lapkričio 26</w:t>
      </w:r>
      <w:r w:rsidRPr="00E80276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 xml:space="preserve">219 </w:t>
      </w:r>
      <w:r w:rsidRPr="00E80276">
        <w:rPr>
          <w:sz w:val="24"/>
          <w:szCs w:val="24"/>
          <w:lang w:val="lt-LT"/>
        </w:rPr>
        <w:t>,,Dėl 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E8027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patvirtinimo“ patvirtinto</w:t>
      </w:r>
      <w:r w:rsidRPr="00E80276">
        <w:rPr>
          <w:sz w:val="24"/>
          <w:szCs w:val="24"/>
          <w:lang w:val="lt-LT"/>
        </w:rPr>
        <w:t xml:space="preserve"> R</w:t>
      </w:r>
      <w:r w:rsidRPr="00E80276">
        <w:rPr>
          <w:bCs/>
          <w:sz w:val="24"/>
          <w:szCs w:val="24"/>
          <w:lang w:val="lt-LT"/>
        </w:rPr>
        <w:t>okiškio rajono savivaldybės strateginio plana</w:t>
      </w:r>
      <w:r>
        <w:rPr>
          <w:bCs/>
          <w:sz w:val="24"/>
          <w:szCs w:val="24"/>
          <w:lang w:val="lt-LT"/>
        </w:rPr>
        <w:t>vimo organizavimo tvarkos aprašo</w:t>
      </w:r>
      <w:r w:rsidRPr="00E80276">
        <w:rPr>
          <w:sz w:val="24"/>
          <w:szCs w:val="24"/>
          <w:lang w:val="lt-LT"/>
        </w:rPr>
        <w:t xml:space="preserve"> </w:t>
      </w:r>
      <w:r w:rsidR="004116DF">
        <w:rPr>
          <w:sz w:val="24"/>
          <w:szCs w:val="24"/>
          <w:lang w:val="lt-LT"/>
        </w:rPr>
        <w:t>45</w:t>
      </w:r>
      <w:r>
        <w:rPr>
          <w:sz w:val="24"/>
          <w:szCs w:val="24"/>
          <w:lang w:val="lt-LT"/>
        </w:rPr>
        <w:t xml:space="preserve"> </w:t>
      </w:r>
      <w:r w:rsidRPr="00E80276">
        <w:rPr>
          <w:sz w:val="24"/>
          <w:szCs w:val="24"/>
          <w:lang w:val="lt-LT"/>
        </w:rPr>
        <w:t>punktu</w:t>
      </w:r>
      <w:r w:rsidR="004116DF">
        <w:rPr>
          <w:sz w:val="24"/>
          <w:szCs w:val="24"/>
          <w:lang w:val="lt-LT"/>
        </w:rPr>
        <w:t xml:space="preserve"> </w:t>
      </w:r>
      <w:r w:rsidR="004116DF" w:rsidRPr="00EC20D4">
        <w:rPr>
          <w:sz w:val="24"/>
          <w:szCs w:val="24"/>
          <w:lang w:val="lt-LT" w:eastAsia="en-US"/>
        </w:rPr>
        <w:t xml:space="preserve">bei </w:t>
      </w:r>
      <w:r w:rsidR="004116DF">
        <w:rPr>
          <w:sz w:val="24"/>
          <w:szCs w:val="24"/>
          <w:lang w:val="lt-LT" w:eastAsia="en-US"/>
        </w:rPr>
        <w:t xml:space="preserve">atsižvelgdama į </w:t>
      </w:r>
      <w:r w:rsidR="004116DF" w:rsidRPr="00EC20D4">
        <w:rPr>
          <w:sz w:val="24"/>
          <w:szCs w:val="24"/>
          <w:lang w:val="lt-LT" w:eastAsia="en-US"/>
        </w:rPr>
        <w:t xml:space="preserve">Rokiškio rajono </w:t>
      </w:r>
      <w:r w:rsidR="004116DF">
        <w:rPr>
          <w:sz w:val="24"/>
          <w:szCs w:val="24"/>
          <w:lang w:val="lt-LT" w:eastAsia="en-US"/>
        </w:rPr>
        <w:t xml:space="preserve">savivaldybės </w:t>
      </w:r>
      <w:r w:rsidR="004116DF" w:rsidRPr="00EC20D4">
        <w:rPr>
          <w:sz w:val="24"/>
          <w:szCs w:val="24"/>
          <w:lang w:val="lt-LT" w:eastAsia="en-US"/>
        </w:rPr>
        <w:t>stra</w:t>
      </w:r>
      <w:r w:rsidR="004116DF">
        <w:rPr>
          <w:sz w:val="24"/>
          <w:szCs w:val="24"/>
          <w:lang w:val="lt-LT" w:eastAsia="en-US"/>
        </w:rPr>
        <w:t>teginio planavimo komisijos ir Rokiškio rajono savivaldybės s</w:t>
      </w:r>
      <w:r w:rsidR="004116DF" w:rsidRPr="00EC20D4">
        <w:rPr>
          <w:sz w:val="24"/>
          <w:szCs w:val="24"/>
          <w:lang w:val="lt-LT" w:eastAsia="en-US"/>
        </w:rPr>
        <w:t>trateginių planų rengimo ir įgyven</w:t>
      </w:r>
      <w:r w:rsidR="004116DF">
        <w:rPr>
          <w:sz w:val="24"/>
          <w:szCs w:val="24"/>
          <w:lang w:val="lt-LT" w:eastAsia="en-US"/>
        </w:rPr>
        <w:t>dinimo priežiūros darbo grupės</w:t>
      </w:r>
      <w:r w:rsidR="004116DF" w:rsidRPr="00EC20D4">
        <w:rPr>
          <w:sz w:val="24"/>
          <w:szCs w:val="24"/>
          <w:lang w:val="lt-LT" w:eastAsia="en-US"/>
        </w:rPr>
        <w:t xml:space="preserve"> </w:t>
      </w:r>
      <w:r w:rsidR="004116DF">
        <w:rPr>
          <w:sz w:val="24"/>
          <w:szCs w:val="24"/>
          <w:lang w:val="lt-LT" w:eastAsia="en-US"/>
        </w:rPr>
        <w:t>2022 m. vasario 11</w:t>
      </w:r>
      <w:r w:rsidR="004116DF" w:rsidRPr="00D71B79">
        <w:rPr>
          <w:color w:val="000000" w:themeColor="text1"/>
          <w:sz w:val="24"/>
          <w:szCs w:val="24"/>
          <w:lang w:val="lt-LT" w:eastAsia="en-US"/>
        </w:rPr>
        <w:t xml:space="preserve"> d</w:t>
      </w:r>
      <w:r w:rsidR="004116DF">
        <w:rPr>
          <w:color w:val="000000" w:themeColor="text1"/>
          <w:sz w:val="24"/>
          <w:szCs w:val="24"/>
          <w:lang w:val="lt-LT" w:eastAsia="en-US"/>
        </w:rPr>
        <w:t>.</w:t>
      </w:r>
      <w:r w:rsidR="004116DF" w:rsidRPr="00EC20D4">
        <w:rPr>
          <w:sz w:val="24"/>
          <w:szCs w:val="24"/>
          <w:lang w:val="lt-LT" w:eastAsia="en-US"/>
        </w:rPr>
        <w:t xml:space="preserve"> </w:t>
      </w:r>
      <w:r w:rsidR="004116DF">
        <w:rPr>
          <w:sz w:val="24"/>
          <w:szCs w:val="24"/>
          <w:lang w:val="lt-LT" w:eastAsia="en-US"/>
        </w:rPr>
        <w:t xml:space="preserve">jungtinio </w:t>
      </w:r>
      <w:r w:rsidR="004116DF" w:rsidRPr="00EC20D4">
        <w:rPr>
          <w:sz w:val="24"/>
          <w:szCs w:val="24"/>
          <w:lang w:val="lt-LT" w:eastAsia="en-US"/>
        </w:rPr>
        <w:t>posė</w:t>
      </w:r>
      <w:r w:rsidR="004116DF">
        <w:rPr>
          <w:sz w:val="24"/>
          <w:szCs w:val="24"/>
          <w:lang w:val="lt-LT" w:eastAsia="en-US"/>
        </w:rPr>
        <w:t>džio</w:t>
      </w:r>
      <w:r w:rsidR="004116DF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4116DF">
        <w:rPr>
          <w:sz w:val="24"/>
          <w:szCs w:val="24"/>
          <w:lang w:val="lt-LT" w:eastAsia="en-US"/>
        </w:rPr>
        <w:t xml:space="preserve">protokolą Nr. </w:t>
      </w:r>
      <w:r w:rsidR="00AA05FB">
        <w:rPr>
          <w:sz w:val="24"/>
          <w:szCs w:val="24"/>
          <w:lang w:val="lt-LT" w:eastAsia="en-US"/>
        </w:rPr>
        <w:t>SPK-</w:t>
      </w:r>
      <w:r w:rsidR="004116DF" w:rsidRPr="00EC20D4">
        <w:rPr>
          <w:sz w:val="24"/>
          <w:szCs w:val="24"/>
          <w:lang w:val="lt-LT" w:eastAsia="en-US"/>
        </w:rPr>
        <w:t>1</w:t>
      </w:r>
      <w:r w:rsidRPr="00E80276">
        <w:rPr>
          <w:sz w:val="24"/>
          <w:szCs w:val="24"/>
          <w:lang w:val="lt-LT"/>
        </w:rPr>
        <w:t>, Rokiškio rajono savivaldybės taryba  n u s p r e n d ž i a:</w:t>
      </w:r>
    </w:p>
    <w:p w14:paraId="3704AF8B" w14:textId="2A25E00F" w:rsidR="00EC20D4" w:rsidRPr="00EC20D4" w:rsidRDefault="004116DF" w:rsidP="004116DF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        </w:t>
      </w:r>
      <w:r w:rsidR="00EC20D4" w:rsidRPr="00EC20D4">
        <w:rPr>
          <w:sz w:val="24"/>
          <w:szCs w:val="24"/>
          <w:lang w:val="lt-LT" w:eastAsia="en-US"/>
        </w:rPr>
        <w:t>1. Patvirtinti R</w:t>
      </w:r>
      <w:r w:rsidR="002D6B89">
        <w:rPr>
          <w:sz w:val="24"/>
          <w:szCs w:val="24"/>
          <w:lang w:val="lt-LT" w:eastAsia="en-US"/>
        </w:rPr>
        <w:t>okiškio rajono savivaldybės 20</w:t>
      </w:r>
      <w:r w:rsidR="00EA0B95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2</w:t>
      </w:r>
      <w:r w:rsidR="002D6B89">
        <w:rPr>
          <w:sz w:val="24"/>
          <w:szCs w:val="24"/>
          <w:lang w:val="lt-LT" w:eastAsia="en-US"/>
        </w:rPr>
        <w:t>–202</w:t>
      </w:r>
      <w:r>
        <w:rPr>
          <w:sz w:val="24"/>
          <w:szCs w:val="24"/>
          <w:lang w:val="lt-LT" w:eastAsia="en-US"/>
        </w:rPr>
        <w:t>4</w:t>
      </w:r>
      <w:r w:rsidR="00EC20D4" w:rsidRPr="00EC20D4">
        <w:rPr>
          <w:sz w:val="24"/>
          <w:szCs w:val="24"/>
          <w:lang w:val="lt-LT" w:eastAsia="en-US"/>
        </w:rPr>
        <w:t xml:space="preserve"> metų strateginį veiklos planą (pridedama).</w:t>
      </w:r>
    </w:p>
    <w:p w14:paraId="7597BC24" w14:textId="0DCF4807" w:rsidR="00D54D7E" w:rsidRPr="00CE1902" w:rsidRDefault="00BE43B0" w:rsidP="00CA6828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2</w:t>
      </w:r>
      <w:r w:rsidR="00D54D7E">
        <w:rPr>
          <w:sz w:val="24"/>
          <w:szCs w:val="24"/>
          <w:lang w:val="lt-LT"/>
        </w:rPr>
        <w:t xml:space="preserve">. </w:t>
      </w:r>
      <w:r w:rsidR="00D54D7E" w:rsidRPr="00D54D7E">
        <w:rPr>
          <w:color w:val="000000"/>
          <w:sz w:val="24"/>
          <w:szCs w:val="24"/>
          <w:lang w:val="lt-LT"/>
        </w:rPr>
        <w:t>Skelbti šį sprendimą</w:t>
      </w:r>
      <w:r w:rsidR="00D54D7E">
        <w:rPr>
          <w:color w:val="000000"/>
          <w:sz w:val="24"/>
          <w:szCs w:val="24"/>
          <w:lang w:val="lt-LT"/>
        </w:rPr>
        <w:t xml:space="preserve"> </w:t>
      </w:r>
      <w:r w:rsidR="00D54D7E" w:rsidRPr="00EC20D4">
        <w:rPr>
          <w:sz w:val="24"/>
          <w:szCs w:val="24"/>
          <w:lang w:val="lt-LT" w:eastAsia="en-US"/>
        </w:rPr>
        <w:t xml:space="preserve">Rokiškio rajono savivaldybės interneto tinklapyje </w:t>
      </w:r>
      <w:r w:rsidR="00D54D7E" w:rsidRPr="00D54D7E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="00D54D7E" w:rsidRPr="00D54D7E">
        <w:rPr>
          <w:color w:val="000000"/>
          <w:sz w:val="24"/>
          <w:szCs w:val="24"/>
          <w:lang w:val="lt-LT"/>
        </w:rPr>
        <w:t>Teisės aktų registre</w:t>
      </w:r>
      <w:r w:rsidR="00D54D7E">
        <w:rPr>
          <w:color w:val="000000"/>
          <w:sz w:val="24"/>
          <w:szCs w:val="24"/>
          <w:lang w:val="lt-LT"/>
        </w:rPr>
        <w:t>.</w:t>
      </w:r>
    </w:p>
    <w:p w14:paraId="577F7AA6" w14:textId="0FDF8A74" w:rsidR="00C36270" w:rsidRDefault="004116DF" w:rsidP="008E2523">
      <w:pPr>
        <w:tabs>
          <w:tab w:val="num" w:pos="0"/>
        </w:tabs>
        <w:jc w:val="both"/>
        <w:rPr>
          <w:sz w:val="24"/>
          <w:lang w:val="lt-LT" w:eastAsia="en-US"/>
        </w:rPr>
      </w:pPr>
      <w:r>
        <w:rPr>
          <w:sz w:val="24"/>
          <w:szCs w:val="24"/>
          <w:lang w:val="lt-LT"/>
        </w:rPr>
        <w:t xml:space="preserve">           </w:t>
      </w:r>
      <w:r w:rsidRPr="00E8027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</w:t>
      </w:r>
      <w:r>
        <w:rPr>
          <w:sz w:val="24"/>
          <w:szCs w:val="24"/>
          <w:lang w:val="lt-LT"/>
        </w:rPr>
        <w:t xml:space="preserve"> tvarka.</w:t>
      </w:r>
    </w:p>
    <w:p w14:paraId="50910925" w14:textId="77777777" w:rsidR="00C36270" w:rsidRDefault="00C36270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640AFDBF" w14:textId="77777777" w:rsidR="004116DF" w:rsidRDefault="004116DF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14B573FD" w14:textId="77777777" w:rsidR="004116DF" w:rsidRPr="00EC20D4" w:rsidRDefault="004116DF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7E0DF320" w14:textId="102F5E18" w:rsidR="00EC20D4" w:rsidRPr="00EC20D4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</w:t>
      </w:r>
      <w:r w:rsidR="004116DF">
        <w:rPr>
          <w:sz w:val="24"/>
          <w:szCs w:val="24"/>
          <w:lang w:val="lt-LT" w:eastAsia="en-US"/>
        </w:rPr>
        <w:t xml:space="preserve">   </w:t>
      </w:r>
      <w:r>
        <w:rPr>
          <w:sz w:val="24"/>
          <w:szCs w:val="24"/>
          <w:lang w:val="lt-LT" w:eastAsia="en-US"/>
        </w:rPr>
        <w:t xml:space="preserve">   </w:t>
      </w:r>
      <w:r w:rsidR="009A0012">
        <w:rPr>
          <w:sz w:val="24"/>
          <w:szCs w:val="24"/>
          <w:lang w:val="lt-LT" w:eastAsia="en-US"/>
        </w:rPr>
        <w:t>Ramūnas Godeliauskas</w:t>
      </w:r>
    </w:p>
    <w:p w14:paraId="7835166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AA1A8E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</w:p>
    <w:p w14:paraId="43C99406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408D3D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7277159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D83C65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35D40A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B85942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E91FF20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1F54FB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B00A25B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2616CB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FDF3D95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6C4899D" w14:textId="77777777" w:rsid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0CA2F7E" w14:textId="77777777" w:rsidR="00486AF5" w:rsidRDefault="00486AF5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8EE1BB8" w14:textId="77777777" w:rsidR="00BE43B0" w:rsidRDefault="00BE43B0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6D3C29E7" w14:textId="77777777" w:rsidR="008E2523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F9E4D40" w14:textId="77777777" w:rsidR="008E2523" w:rsidRPr="00EC20D4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CE01B3D" w14:textId="531F2ECE" w:rsidR="00EC20D4" w:rsidRPr="00EC20D4" w:rsidRDefault="009A0012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2434B31" w14:textId="1C99C25F" w:rsid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9A0012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51C275AD" w14:textId="77777777" w:rsidR="009A0012" w:rsidRP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1338BA1" w14:textId="77777777" w:rsidR="009A0012" w:rsidRDefault="00EC20D4" w:rsidP="00EC20D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SPRENDIMO PROJEKTO </w:t>
      </w:r>
    </w:p>
    <w:p w14:paraId="5A3668AA" w14:textId="3C49A2E2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„</w:t>
      </w:r>
      <w:r w:rsidRPr="00EC20D4">
        <w:rPr>
          <w:b/>
          <w:sz w:val="24"/>
          <w:szCs w:val="24"/>
          <w:lang w:val="lt-LT" w:eastAsia="en-US"/>
        </w:rPr>
        <w:t>DĖL ROKIŠKIO RAJONO SAVIVALDYBĖS 20</w:t>
      </w:r>
      <w:r w:rsidR="009A0012">
        <w:rPr>
          <w:b/>
          <w:sz w:val="24"/>
          <w:szCs w:val="24"/>
          <w:lang w:val="lt-LT" w:eastAsia="en-US"/>
        </w:rPr>
        <w:t>2</w:t>
      </w:r>
      <w:r w:rsidR="004116DF">
        <w:rPr>
          <w:b/>
          <w:sz w:val="24"/>
          <w:szCs w:val="24"/>
          <w:lang w:val="lt-LT" w:eastAsia="en-US"/>
        </w:rPr>
        <w:t>2</w:t>
      </w:r>
      <w:r w:rsidRPr="00EC20D4">
        <w:rPr>
          <w:sz w:val="24"/>
          <w:szCs w:val="24"/>
          <w:lang w:val="lt-LT" w:eastAsia="en-US"/>
        </w:rPr>
        <w:t>–</w:t>
      </w:r>
      <w:r w:rsidR="009E1663">
        <w:rPr>
          <w:b/>
          <w:sz w:val="24"/>
          <w:szCs w:val="24"/>
          <w:lang w:val="lt-LT" w:eastAsia="en-US"/>
        </w:rPr>
        <w:t>202</w:t>
      </w:r>
      <w:r w:rsidR="004116DF">
        <w:rPr>
          <w:b/>
          <w:sz w:val="24"/>
          <w:szCs w:val="24"/>
          <w:lang w:val="lt-LT" w:eastAsia="en-US"/>
        </w:rPr>
        <w:t>4</w:t>
      </w:r>
      <w:r w:rsidR="00F068A2">
        <w:rPr>
          <w:b/>
          <w:sz w:val="24"/>
          <w:szCs w:val="24"/>
          <w:lang w:val="lt-LT" w:eastAsia="en-US"/>
        </w:rPr>
        <w:t xml:space="preserve"> </w:t>
      </w:r>
      <w:r w:rsidRPr="00EC20D4">
        <w:rPr>
          <w:b/>
          <w:sz w:val="24"/>
          <w:szCs w:val="24"/>
          <w:lang w:val="lt-LT" w:eastAsia="en-US"/>
        </w:rPr>
        <w:t>METŲ STRATEGINIO VEIKLOS PLANO PATVIRTINIMO</w:t>
      </w: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“ </w:t>
      </w:r>
    </w:p>
    <w:p w14:paraId="745A252F" w14:textId="77777777" w:rsidR="00EC20D4" w:rsidRP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41517DB3" w14:textId="77777777" w:rsidR="00EC20D4" w:rsidRP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6E501F28" w14:textId="791FAED8" w:rsidR="00EC20D4" w:rsidRPr="00EC20D4" w:rsidRDefault="004116DF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>
        <w:rPr>
          <w:rFonts w:ascii="TimesNewRomanPSMT" w:hAnsi="TimesNewRomanPSMT" w:cs="TimesNewRomanPSMT"/>
          <w:sz w:val="24"/>
          <w:szCs w:val="24"/>
          <w:lang w:val="lt-LT" w:eastAsia="en-US"/>
        </w:rPr>
        <w:t>2022-02-11</w:t>
      </w:r>
    </w:p>
    <w:p w14:paraId="12C82749" w14:textId="77777777" w:rsid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 w:rsidRPr="00EC20D4">
        <w:rPr>
          <w:rFonts w:ascii="TimesNewRomanPSMT" w:hAnsi="TimesNewRomanPSMT" w:cs="TimesNewRomanPSMT"/>
          <w:sz w:val="24"/>
          <w:szCs w:val="24"/>
          <w:lang w:val="lt-LT" w:eastAsia="en-US"/>
        </w:rPr>
        <w:t>Rokiškis</w:t>
      </w:r>
    </w:p>
    <w:p w14:paraId="6718BE49" w14:textId="77777777" w:rsidR="00C36270" w:rsidRPr="00EC20D4" w:rsidRDefault="00C36270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2554AD99" w14:textId="52FFA9F3" w:rsidR="00607A99" w:rsidRPr="00607A99" w:rsidRDefault="004116DF" w:rsidP="00607A99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208CE">
        <w:rPr>
          <w:b/>
          <w:sz w:val="24"/>
          <w:szCs w:val="24"/>
          <w:lang w:val="lt-LT"/>
        </w:rPr>
        <w:t xml:space="preserve">Sprendimo projekto tikslai ir uždaviniai. </w:t>
      </w:r>
      <w:r w:rsidR="00607A99" w:rsidRPr="00607A99">
        <w:rPr>
          <w:sz w:val="24"/>
          <w:szCs w:val="24"/>
          <w:lang w:val="lt-LT"/>
        </w:rPr>
        <w:t>Patvirtinti Rokiškio rajono savivaldybės 2022–2024 metų strateginį veiklos planą (toliau – SVP), kuriuo vadovaujantis turi būti organizuojama Savivaldybės veikla 2022–2024 metais ir pagal kurio programas sudaromas 2022 metų savivaldybės biudžetas.</w:t>
      </w:r>
      <w:r w:rsidR="00607A99" w:rsidRPr="00607A99">
        <w:rPr>
          <w:color w:val="000000"/>
          <w:sz w:val="24"/>
          <w:szCs w:val="24"/>
          <w:lang w:val="lt-LT"/>
        </w:rPr>
        <w:t xml:space="preserve"> </w:t>
      </w:r>
    </w:p>
    <w:p w14:paraId="7C75FBAD" w14:textId="09127D11" w:rsidR="004116DF" w:rsidRDefault="004116DF" w:rsidP="00607A99">
      <w:pPr>
        <w:tabs>
          <w:tab w:val="left" w:pos="851"/>
        </w:tabs>
        <w:ind w:firstLine="709"/>
        <w:jc w:val="both"/>
        <w:rPr>
          <w:b/>
          <w:bCs/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5545147B" w14:textId="77777777" w:rsidR="004116DF" w:rsidRPr="008C586C" w:rsidRDefault="004116DF" w:rsidP="004116DF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562F9D9B" w14:textId="77777777" w:rsidR="004116DF" w:rsidRDefault="004116DF" w:rsidP="004116DF">
      <w:pPr>
        <w:pStyle w:val="Sraopastraipa"/>
        <w:numPr>
          <w:ilvl w:val="0"/>
          <w:numId w:val="9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7BBE24DD" w14:textId="77777777" w:rsidR="004116DF" w:rsidRPr="008C586C" w:rsidRDefault="004116DF" w:rsidP="004116DF">
      <w:pPr>
        <w:pStyle w:val="Sraopastraipa"/>
        <w:numPr>
          <w:ilvl w:val="0"/>
          <w:numId w:val="9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Pr="007C1CC3">
        <w:rPr>
          <w:bCs/>
          <w:sz w:val="24"/>
          <w:szCs w:val="24"/>
          <w:lang w:val="lt-LT"/>
        </w:rPr>
        <w:t> straipsnio 3 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48991F28" w14:textId="77777777" w:rsidR="004116DF" w:rsidRPr="0049009C" w:rsidRDefault="004116DF" w:rsidP="004116DF">
      <w:pPr>
        <w:pStyle w:val="Sraopastraipa"/>
        <w:numPr>
          <w:ilvl w:val="0"/>
          <w:numId w:val="9"/>
        </w:numPr>
        <w:jc w:val="both"/>
        <w:rPr>
          <w:bCs/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>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8C586C">
        <w:rPr>
          <w:sz w:val="24"/>
          <w:szCs w:val="24"/>
          <w:lang w:val="lt-LT"/>
        </w:rPr>
        <w:t xml:space="preserve"> Rokiškio </w:t>
      </w:r>
      <w:r>
        <w:rPr>
          <w:sz w:val="24"/>
          <w:szCs w:val="24"/>
          <w:lang w:val="lt-LT"/>
        </w:rPr>
        <w:t>rajono savivaldybės tarybos 2021 m. lapkričio 26</w:t>
      </w:r>
      <w:r w:rsidRPr="008C586C">
        <w:rPr>
          <w:sz w:val="24"/>
          <w:szCs w:val="24"/>
          <w:lang w:val="lt-LT"/>
        </w:rPr>
        <w:t xml:space="preserve"> d. sprendimu Nr. TS-21</w:t>
      </w:r>
      <w:r>
        <w:rPr>
          <w:sz w:val="24"/>
          <w:szCs w:val="24"/>
          <w:lang w:val="lt-LT"/>
        </w:rPr>
        <w:t>9</w:t>
      </w:r>
      <w:r w:rsidRPr="008C586C">
        <w:rPr>
          <w:sz w:val="24"/>
          <w:szCs w:val="24"/>
          <w:lang w:val="lt-LT"/>
        </w:rPr>
        <w:t xml:space="preserve"> ,,Dėl 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8C586C">
        <w:rPr>
          <w:sz w:val="24"/>
          <w:szCs w:val="24"/>
          <w:lang w:val="lt-LT"/>
        </w:rPr>
        <w:t xml:space="preserve"> patvirtinimo“.</w:t>
      </w:r>
    </w:p>
    <w:p w14:paraId="5EDD0CBC" w14:textId="594F2F85" w:rsidR="00607A99" w:rsidRPr="00E44876" w:rsidRDefault="004116DF" w:rsidP="00607A99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49009C">
        <w:rPr>
          <w:b/>
          <w:bCs/>
          <w:sz w:val="24"/>
          <w:szCs w:val="24"/>
          <w:lang w:val="lt-LT"/>
        </w:rPr>
        <w:t>Sprendimo projekto esmė.</w:t>
      </w:r>
      <w:r w:rsidRPr="0049009C">
        <w:rPr>
          <w:sz w:val="24"/>
          <w:szCs w:val="24"/>
          <w:lang w:val="lt-LT"/>
        </w:rPr>
        <w:t xml:space="preserve"> </w:t>
      </w:r>
      <w:r w:rsidR="00607A99" w:rsidRPr="00EC20D4">
        <w:rPr>
          <w:color w:val="000000"/>
          <w:sz w:val="24"/>
          <w:szCs w:val="24"/>
          <w:lang w:val="lt-LT" w:eastAsia="en-US"/>
        </w:rPr>
        <w:t>Remiantis savivaldybės administracijos Finansų skyriaus pateiktomis maksimalių asignavimų 20</w:t>
      </w:r>
      <w:r w:rsidR="00607A99">
        <w:rPr>
          <w:color w:val="000000"/>
          <w:sz w:val="24"/>
          <w:szCs w:val="24"/>
          <w:lang w:val="lt-LT" w:eastAsia="en-US"/>
        </w:rPr>
        <w:t>22</w:t>
      </w:r>
      <w:r w:rsidR="00607A99" w:rsidRPr="00EC20D4">
        <w:rPr>
          <w:sz w:val="24"/>
          <w:szCs w:val="24"/>
          <w:lang w:val="lt-LT" w:eastAsia="en-US"/>
        </w:rPr>
        <w:t>–</w:t>
      </w:r>
      <w:r w:rsidR="00607A99">
        <w:rPr>
          <w:color w:val="000000"/>
          <w:sz w:val="24"/>
          <w:szCs w:val="24"/>
          <w:lang w:val="lt-LT" w:eastAsia="en-US"/>
        </w:rPr>
        <w:t>2024</w:t>
      </w:r>
      <w:r w:rsidR="00607A99" w:rsidRPr="00EC20D4">
        <w:rPr>
          <w:color w:val="000000"/>
          <w:sz w:val="24"/>
          <w:szCs w:val="24"/>
          <w:lang w:val="lt-LT" w:eastAsia="en-US"/>
        </w:rPr>
        <w:t xml:space="preserve"> m. prognozėmis, </w:t>
      </w:r>
      <w:r w:rsidR="00607A99" w:rsidRPr="00FD0C76">
        <w:rPr>
          <w:sz w:val="24"/>
          <w:szCs w:val="24"/>
          <w:lang w:val="lt-LT"/>
        </w:rPr>
        <w:t>Rokiškio rajono savivaldybės strateginiu plėtros planu iki 2022 metų, patvirtintu Rokiškio rajono savivaldybės tarybos 2014 m. rugsėjo 26 d. sprendimu Nr. TS-159 „Dėl Rokiškio rajono savivaldybės strateginio plėtros pl</w:t>
      </w:r>
      <w:r w:rsidR="00607A99">
        <w:rPr>
          <w:sz w:val="24"/>
          <w:szCs w:val="24"/>
          <w:lang w:val="lt-LT"/>
        </w:rPr>
        <w:t xml:space="preserve">ano iki 2022 metų patvirtinimo“ ir kitais savivaldybės </w:t>
      </w:r>
      <w:r w:rsidR="00607A99" w:rsidRPr="000E4FD1">
        <w:rPr>
          <w:sz w:val="24"/>
          <w:szCs w:val="24"/>
          <w:lang w:val="lt-LT"/>
        </w:rPr>
        <w:t>planavimo dokumentais</w:t>
      </w:r>
      <w:r w:rsidR="00607A99">
        <w:rPr>
          <w:sz w:val="24"/>
          <w:szCs w:val="24"/>
          <w:lang w:val="lt-LT"/>
        </w:rPr>
        <w:t xml:space="preserve"> </w:t>
      </w:r>
      <w:r w:rsidR="00607A99" w:rsidRPr="00EC20D4">
        <w:rPr>
          <w:color w:val="000000"/>
          <w:sz w:val="24"/>
          <w:szCs w:val="24"/>
          <w:lang w:val="lt-LT" w:eastAsia="en-US"/>
        </w:rPr>
        <w:t>parengtas ir teikiamas rajono savivaldybės tarybai tvirtinti Rokiškio rajono savivaldybės 20</w:t>
      </w:r>
      <w:r w:rsidR="00607A99">
        <w:rPr>
          <w:color w:val="000000"/>
          <w:sz w:val="24"/>
          <w:szCs w:val="24"/>
          <w:lang w:val="lt-LT" w:eastAsia="en-US"/>
        </w:rPr>
        <w:t>22</w:t>
      </w:r>
      <w:r w:rsidR="00607A99" w:rsidRPr="00EC20D4">
        <w:rPr>
          <w:sz w:val="24"/>
          <w:szCs w:val="24"/>
          <w:lang w:val="lt-LT" w:eastAsia="en-US"/>
        </w:rPr>
        <w:t>–</w:t>
      </w:r>
      <w:r w:rsidR="00607A99">
        <w:rPr>
          <w:color w:val="000000"/>
          <w:sz w:val="24"/>
          <w:szCs w:val="24"/>
          <w:lang w:val="lt-LT" w:eastAsia="en-US"/>
        </w:rPr>
        <w:t>2024</w:t>
      </w:r>
      <w:r w:rsidR="00607A99" w:rsidRPr="00EC20D4">
        <w:rPr>
          <w:color w:val="000000"/>
          <w:sz w:val="24"/>
          <w:szCs w:val="24"/>
          <w:lang w:val="lt-LT" w:eastAsia="en-US"/>
        </w:rPr>
        <w:t xml:space="preserve"> m. strateginis veiklos planas</w:t>
      </w:r>
      <w:r w:rsidR="00607A99">
        <w:rPr>
          <w:color w:val="000000"/>
          <w:sz w:val="24"/>
          <w:szCs w:val="24"/>
          <w:lang w:val="lt-LT" w:eastAsia="en-US"/>
        </w:rPr>
        <w:t xml:space="preserve">. </w:t>
      </w:r>
    </w:p>
    <w:p w14:paraId="23655A30" w14:textId="7E9A7D41" w:rsidR="00FC6C20" w:rsidRDefault="00607A99" w:rsidP="00607A99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          </w:t>
      </w:r>
      <w:r w:rsidR="00E44876">
        <w:rPr>
          <w:color w:val="000000"/>
          <w:sz w:val="24"/>
          <w:szCs w:val="24"/>
          <w:lang w:val="lt-LT"/>
        </w:rPr>
        <w:t>SVP</w:t>
      </w:r>
      <w:r w:rsidR="00E44876" w:rsidRPr="00E44876">
        <w:rPr>
          <w:color w:val="000000"/>
          <w:sz w:val="24"/>
          <w:szCs w:val="24"/>
          <w:lang w:val="lt-LT"/>
        </w:rPr>
        <w:t xml:space="preserve"> projektas sudaryta</w:t>
      </w:r>
      <w:r w:rsidR="00FB2773">
        <w:rPr>
          <w:color w:val="000000"/>
          <w:sz w:val="24"/>
          <w:szCs w:val="24"/>
          <w:lang w:val="lt-LT"/>
        </w:rPr>
        <w:t>s iš šių sudėtinių dalių: misijos</w:t>
      </w:r>
      <w:r>
        <w:rPr>
          <w:color w:val="000000"/>
          <w:sz w:val="24"/>
          <w:szCs w:val="24"/>
          <w:lang w:val="lt-LT"/>
        </w:rPr>
        <w:t xml:space="preserve">, svarbiausių darbų, savivaldybės plėtros prioritetų, tikslų ir uždavinių, </w:t>
      </w:r>
      <w:r w:rsidR="002222B8">
        <w:rPr>
          <w:color w:val="000000"/>
          <w:sz w:val="24"/>
          <w:szCs w:val="24"/>
          <w:lang w:val="lt-LT"/>
        </w:rPr>
        <w:t xml:space="preserve">situacijos analizės, </w:t>
      </w:r>
      <w:r w:rsidR="00FB2773">
        <w:rPr>
          <w:color w:val="000000"/>
          <w:sz w:val="24"/>
          <w:szCs w:val="24"/>
          <w:lang w:val="lt-LT"/>
        </w:rPr>
        <w:t>program</w:t>
      </w:r>
      <w:r w:rsidR="009B5577">
        <w:rPr>
          <w:color w:val="000000"/>
          <w:sz w:val="24"/>
          <w:szCs w:val="24"/>
          <w:lang w:val="lt-LT"/>
        </w:rPr>
        <w:t>ų</w:t>
      </w:r>
      <w:r w:rsidR="00EF7E97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bei savivaldybės kontroliuojamų įmonių bei viešųjų įstaigų planuojamų pasiekti pagrindinių veiklos rodiklių.</w:t>
      </w:r>
    </w:p>
    <w:p w14:paraId="53C77BD9" w14:textId="708B4557" w:rsidR="009B5577" w:rsidRDefault="009B5577" w:rsidP="009B5577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EC20D4">
        <w:rPr>
          <w:sz w:val="24"/>
          <w:szCs w:val="24"/>
          <w:lang w:val="lt-LT" w:eastAsia="en-US"/>
        </w:rPr>
        <w:t>Strateginiam</w:t>
      </w:r>
      <w:r>
        <w:rPr>
          <w:sz w:val="24"/>
          <w:szCs w:val="24"/>
          <w:lang w:val="lt-LT" w:eastAsia="en-US"/>
        </w:rPr>
        <w:t xml:space="preserve">s </w:t>
      </w:r>
      <w:r w:rsidR="000D325C">
        <w:rPr>
          <w:sz w:val="24"/>
          <w:szCs w:val="24"/>
          <w:lang w:val="lt-LT" w:eastAsia="en-US"/>
        </w:rPr>
        <w:t>tikslams</w:t>
      </w:r>
      <w:r w:rsidR="00607A99">
        <w:rPr>
          <w:sz w:val="24"/>
          <w:szCs w:val="24"/>
          <w:lang w:val="lt-LT" w:eastAsia="en-US"/>
        </w:rPr>
        <w:t xml:space="preserve">, </w:t>
      </w:r>
      <w:r w:rsidR="00DF1938">
        <w:rPr>
          <w:sz w:val="24"/>
          <w:szCs w:val="24"/>
          <w:lang w:val="lt-LT" w:eastAsia="en-US"/>
        </w:rPr>
        <w:t>suformuotiems ir patvirtintiems</w:t>
      </w:r>
      <w:r w:rsidR="00607A99">
        <w:rPr>
          <w:sz w:val="24"/>
          <w:szCs w:val="24"/>
          <w:lang w:val="lt-LT" w:eastAsia="en-US"/>
        </w:rPr>
        <w:t xml:space="preserve"> Rokiškio rajono savivaldybės administracijos direktoriaus 2021 m. spalio </w:t>
      </w:r>
      <w:r w:rsidR="00E83B9D">
        <w:rPr>
          <w:sz w:val="24"/>
          <w:szCs w:val="24"/>
          <w:lang w:val="lt-LT" w:eastAsia="en-US"/>
        </w:rPr>
        <w:t>13 įsakymu Nr. AV-1062 „</w:t>
      </w:r>
      <w:r w:rsidR="00EF7E97">
        <w:rPr>
          <w:sz w:val="24"/>
          <w:szCs w:val="24"/>
          <w:lang w:val="lt-LT" w:eastAsia="en-US"/>
        </w:rPr>
        <w:t>Dėl</w:t>
      </w:r>
      <w:r w:rsidR="00E83B9D">
        <w:rPr>
          <w:sz w:val="24"/>
          <w:szCs w:val="24"/>
          <w:lang w:val="lt-LT" w:eastAsia="en-US"/>
        </w:rPr>
        <w:t xml:space="preserve"> Rokiškio rajono savivaldybės </w:t>
      </w:r>
      <w:r w:rsidR="000D325C">
        <w:rPr>
          <w:sz w:val="24"/>
          <w:szCs w:val="24"/>
          <w:lang w:val="lt-LT" w:eastAsia="en-US"/>
        </w:rPr>
        <w:t xml:space="preserve"> </w:t>
      </w:r>
      <w:r w:rsidR="00EF7E97">
        <w:rPr>
          <w:sz w:val="24"/>
          <w:szCs w:val="24"/>
          <w:lang w:val="lt-LT" w:eastAsia="en-US"/>
        </w:rPr>
        <w:t xml:space="preserve">strateginio veiklos plano strateginių tikslų ir programų tvirtinimo bei programų koordinatorių skyrimo“ </w:t>
      </w:r>
      <w:r w:rsidR="000D325C">
        <w:rPr>
          <w:sz w:val="24"/>
          <w:szCs w:val="24"/>
          <w:lang w:val="lt-LT" w:eastAsia="en-US"/>
        </w:rPr>
        <w:t>įgyvendinti parengtos 6</w:t>
      </w:r>
      <w:r>
        <w:rPr>
          <w:sz w:val="24"/>
          <w:szCs w:val="24"/>
          <w:lang w:val="lt-LT" w:eastAsia="en-US"/>
        </w:rPr>
        <w:t xml:space="preserve"> programos:</w:t>
      </w:r>
      <w:bookmarkStart w:id="0" w:name="part_df5f341ed33b4fb7862adba0e1721db0"/>
      <w:bookmarkEnd w:id="0"/>
      <w:r>
        <w:rPr>
          <w:sz w:val="24"/>
          <w:szCs w:val="24"/>
          <w:lang w:val="lt-LT" w:eastAsia="en-US"/>
        </w:rPr>
        <w:t xml:space="preserve">      </w:t>
      </w:r>
    </w:p>
    <w:p w14:paraId="13CA1A49" w14:textId="466C1843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Savivaldybės pagrindinių funkcijų vykdymo programa Nr. 1, lėšų poreikis programai įgyvendinti 202</w:t>
      </w:r>
      <w:r w:rsidR="00EF7E97">
        <w:rPr>
          <w:color w:val="000000"/>
          <w:sz w:val="24"/>
          <w:szCs w:val="24"/>
          <w:lang w:val="lt-LT"/>
        </w:rPr>
        <w:t>2</w:t>
      </w:r>
      <w:r>
        <w:rPr>
          <w:color w:val="000000"/>
          <w:sz w:val="24"/>
          <w:szCs w:val="24"/>
          <w:lang w:val="lt-LT"/>
        </w:rPr>
        <w:t xml:space="preserve"> m. </w:t>
      </w:r>
      <w:r w:rsidR="00FC6C20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 xml:space="preserve"> </w:t>
      </w:r>
      <w:r w:rsidR="00EF7E97">
        <w:rPr>
          <w:color w:val="000000"/>
          <w:sz w:val="24"/>
          <w:szCs w:val="24"/>
          <w:lang w:val="lt-LT"/>
        </w:rPr>
        <w:t>6,9</w:t>
      </w:r>
      <w:r w:rsidR="00F3145B">
        <w:rPr>
          <w:color w:val="000000"/>
          <w:sz w:val="24"/>
          <w:szCs w:val="24"/>
          <w:lang w:val="lt-LT"/>
        </w:rPr>
        <w:t xml:space="preserve"> ml. </w:t>
      </w:r>
      <w:proofErr w:type="spellStart"/>
      <w:r w:rsidR="00F3145B">
        <w:rPr>
          <w:color w:val="000000"/>
          <w:sz w:val="24"/>
          <w:szCs w:val="24"/>
          <w:lang w:val="lt-LT"/>
        </w:rPr>
        <w:t>Eur</w:t>
      </w:r>
      <w:proofErr w:type="spellEnd"/>
    </w:p>
    <w:p w14:paraId="679619B7" w14:textId="597FDA9F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Ugdymo kokybės ir mokymosi aplinkos užtikrinimo programa Nr. 2</w:t>
      </w:r>
      <w:r w:rsidR="00FC6C20">
        <w:rPr>
          <w:color w:val="000000"/>
          <w:sz w:val="24"/>
          <w:szCs w:val="24"/>
          <w:lang w:val="lt-LT"/>
        </w:rPr>
        <w:t>, lėšų poreikis programai įgyvendinti 202</w:t>
      </w:r>
      <w:r w:rsidR="00EF7E97">
        <w:rPr>
          <w:color w:val="000000"/>
          <w:sz w:val="24"/>
          <w:szCs w:val="24"/>
          <w:lang w:val="lt-LT"/>
        </w:rPr>
        <w:t>2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EF7E97">
        <w:rPr>
          <w:color w:val="000000"/>
          <w:sz w:val="24"/>
          <w:szCs w:val="24"/>
          <w:lang w:val="lt-LT"/>
        </w:rPr>
        <w:t>18,5</w:t>
      </w:r>
      <w:r w:rsidR="00F3145B">
        <w:rPr>
          <w:color w:val="000000"/>
          <w:sz w:val="24"/>
          <w:szCs w:val="24"/>
          <w:lang w:val="lt-LT"/>
        </w:rPr>
        <w:t xml:space="preserve"> mln. </w:t>
      </w:r>
      <w:proofErr w:type="spellStart"/>
      <w:r w:rsidR="00F3145B">
        <w:rPr>
          <w:color w:val="000000"/>
          <w:sz w:val="24"/>
          <w:szCs w:val="24"/>
          <w:lang w:val="lt-LT"/>
        </w:rPr>
        <w:t>Eur</w:t>
      </w:r>
      <w:proofErr w:type="spellEnd"/>
      <w:r w:rsidR="00F3145B">
        <w:rPr>
          <w:color w:val="000000"/>
          <w:sz w:val="24"/>
          <w:szCs w:val="24"/>
          <w:lang w:val="lt-LT"/>
        </w:rPr>
        <w:t xml:space="preserve"> </w:t>
      </w:r>
    </w:p>
    <w:p w14:paraId="7BCB1CC4" w14:textId="3B9804AA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Kultūros, sporto, bendruomenės, vaikų ir jaunimo gyvenimo aktyvinimo programa Nr. 3 </w:t>
      </w:r>
      <w:r w:rsidR="00FC6C20">
        <w:rPr>
          <w:color w:val="000000"/>
          <w:sz w:val="24"/>
          <w:szCs w:val="24"/>
          <w:lang w:val="lt-LT"/>
        </w:rPr>
        <w:t>, lėšų poreikis programai įgyvendinti 202</w:t>
      </w:r>
      <w:r w:rsidR="00EF7E97">
        <w:rPr>
          <w:color w:val="000000"/>
          <w:sz w:val="24"/>
          <w:szCs w:val="24"/>
          <w:lang w:val="lt-LT"/>
        </w:rPr>
        <w:t>2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EF7E97">
        <w:rPr>
          <w:color w:val="000000"/>
          <w:sz w:val="24"/>
          <w:szCs w:val="24"/>
          <w:lang w:val="lt-LT"/>
        </w:rPr>
        <w:t>4,2</w:t>
      </w:r>
      <w:r w:rsidR="00FC6C20">
        <w:rPr>
          <w:color w:val="000000"/>
          <w:sz w:val="24"/>
          <w:szCs w:val="24"/>
          <w:lang w:val="lt-LT"/>
        </w:rPr>
        <w:t xml:space="preserve">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</w:t>
      </w:r>
    </w:p>
    <w:p w14:paraId="20D1C6F2" w14:textId="2A6901FB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Socialinės paramos ir sveikatos apsaugos paslaugų kokybės gerinimo programa Nr. 4</w:t>
      </w:r>
      <w:r w:rsidR="00FC6C20">
        <w:rPr>
          <w:color w:val="000000"/>
          <w:sz w:val="24"/>
          <w:szCs w:val="24"/>
          <w:lang w:val="lt-LT"/>
        </w:rPr>
        <w:t>, lėšų por</w:t>
      </w:r>
      <w:r w:rsidR="00F3145B">
        <w:rPr>
          <w:color w:val="000000"/>
          <w:sz w:val="24"/>
          <w:szCs w:val="24"/>
          <w:lang w:val="lt-LT"/>
        </w:rPr>
        <w:t>eikis programai įgyvendinti 202</w:t>
      </w:r>
      <w:r w:rsidR="00EF7E97">
        <w:rPr>
          <w:color w:val="000000"/>
          <w:sz w:val="24"/>
          <w:szCs w:val="24"/>
          <w:lang w:val="lt-LT"/>
        </w:rPr>
        <w:t>2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EF7E97">
        <w:rPr>
          <w:color w:val="000000"/>
          <w:sz w:val="24"/>
          <w:szCs w:val="24"/>
          <w:lang w:val="lt-LT"/>
        </w:rPr>
        <w:t>18,0</w:t>
      </w:r>
      <w:r w:rsidR="00F3145B">
        <w:rPr>
          <w:color w:val="000000"/>
          <w:sz w:val="24"/>
          <w:szCs w:val="24"/>
          <w:lang w:val="lt-LT"/>
        </w:rPr>
        <w:t xml:space="preserve"> mln. </w:t>
      </w:r>
      <w:proofErr w:type="spellStart"/>
      <w:r w:rsidR="00F3145B">
        <w:rPr>
          <w:color w:val="000000"/>
          <w:sz w:val="24"/>
          <w:szCs w:val="24"/>
          <w:lang w:val="lt-LT"/>
        </w:rPr>
        <w:t>Eur</w:t>
      </w:r>
      <w:proofErr w:type="spellEnd"/>
      <w:r w:rsidR="00F3145B">
        <w:rPr>
          <w:color w:val="000000"/>
          <w:sz w:val="24"/>
          <w:szCs w:val="24"/>
          <w:lang w:val="lt-LT"/>
        </w:rPr>
        <w:t xml:space="preserve"> </w:t>
      </w:r>
    </w:p>
    <w:p w14:paraId="7260DBBE" w14:textId="0622B692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Rajono infrastruktūros objektų priežiūros, plėtros ir modernizavimo programa Nr. 5</w:t>
      </w:r>
      <w:r w:rsidR="00FC6C20">
        <w:rPr>
          <w:color w:val="000000"/>
          <w:sz w:val="24"/>
          <w:szCs w:val="24"/>
          <w:lang w:val="lt-LT"/>
        </w:rPr>
        <w:t>, lėšų poreikis programai įgyvendinti 202</w:t>
      </w:r>
      <w:r w:rsidR="00EF7E97">
        <w:rPr>
          <w:color w:val="000000"/>
          <w:sz w:val="24"/>
          <w:szCs w:val="24"/>
          <w:lang w:val="lt-LT"/>
        </w:rPr>
        <w:t>2</w:t>
      </w:r>
      <w:r w:rsidR="00FC6C20">
        <w:rPr>
          <w:color w:val="000000"/>
          <w:sz w:val="24"/>
          <w:szCs w:val="24"/>
          <w:lang w:val="lt-LT"/>
        </w:rPr>
        <w:t xml:space="preserve"> m.</w:t>
      </w:r>
      <w:r w:rsidR="00F3145B">
        <w:rPr>
          <w:color w:val="000000"/>
          <w:sz w:val="24"/>
          <w:szCs w:val="24"/>
          <w:lang w:val="lt-LT"/>
        </w:rPr>
        <w:t xml:space="preserve"> – </w:t>
      </w:r>
      <w:r w:rsidR="00EF7E97">
        <w:rPr>
          <w:color w:val="000000"/>
          <w:sz w:val="24"/>
          <w:szCs w:val="24"/>
          <w:lang w:val="lt-LT"/>
        </w:rPr>
        <w:t>4,5</w:t>
      </w:r>
      <w:r w:rsidR="00FC6C20">
        <w:rPr>
          <w:color w:val="000000"/>
          <w:sz w:val="24"/>
          <w:szCs w:val="24"/>
          <w:lang w:val="lt-LT"/>
        </w:rPr>
        <w:t xml:space="preserve">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</w:t>
      </w:r>
    </w:p>
    <w:p w14:paraId="5BF39059" w14:textId="52E2D3A9" w:rsidR="00E44876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Kaimo plėtros, aplinkos apsaugos ir verslo skatinimo programa Nr. 6</w:t>
      </w:r>
      <w:r w:rsidR="00FC6C20">
        <w:rPr>
          <w:color w:val="000000"/>
          <w:sz w:val="24"/>
          <w:szCs w:val="24"/>
          <w:lang w:val="lt-LT"/>
        </w:rPr>
        <w:t>, lėšų por</w:t>
      </w:r>
      <w:r w:rsidR="00F3145B">
        <w:rPr>
          <w:color w:val="000000"/>
          <w:sz w:val="24"/>
          <w:szCs w:val="24"/>
          <w:lang w:val="lt-LT"/>
        </w:rPr>
        <w:t>eikis programai įgyvendinti 202</w:t>
      </w:r>
      <w:r w:rsidR="00EF7E97">
        <w:rPr>
          <w:color w:val="000000"/>
          <w:sz w:val="24"/>
          <w:szCs w:val="24"/>
          <w:lang w:val="lt-LT"/>
        </w:rPr>
        <w:t>2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EF7E97">
        <w:rPr>
          <w:color w:val="000000"/>
          <w:sz w:val="24"/>
          <w:szCs w:val="24"/>
          <w:lang w:val="lt-LT"/>
        </w:rPr>
        <w:t>3,5</w:t>
      </w:r>
      <w:r w:rsidR="00F3145B">
        <w:rPr>
          <w:color w:val="000000"/>
          <w:sz w:val="24"/>
          <w:szCs w:val="24"/>
          <w:lang w:val="lt-LT"/>
        </w:rPr>
        <w:t xml:space="preserve"> mln. </w:t>
      </w:r>
      <w:proofErr w:type="spellStart"/>
      <w:r w:rsidR="00F3145B">
        <w:rPr>
          <w:color w:val="000000"/>
          <w:sz w:val="24"/>
          <w:szCs w:val="24"/>
          <w:lang w:val="lt-LT"/>
        </w:rPr>
        <w:t>Eur</w:t>
      </w:r>
      <w:proofErr w:type="spellEnd"/>
      <w:r w:rsidR="00F3145B">
        <w:rPr>
          <w:color w:val="000000"/>
          <w:sz w:val="24"/>
          <w:szCs w:val="24"/>
          <w:lang w:val="lt-LT"/>
        </w:rPr>
        <w:t xml:space="preserve"> </w:t>
      </w:r>
    </w:p>
    <w:p w14:paraId="3CC344E4" w14:textId="327886CF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DF1938">
        <w:rPr>
          <w:noProof/>
          <w:color w:val="000000"/>
          <w:sz w:val="24"/>
          <w:szCs w:val="24"/>
          <w:lang w:val="lt-LT"/>
        </w:rPr>
        <w:lastRenderedPageBreak/>
        <w:drawing>
          <wp:anchor distT="0" distB="0" distL="114300" distR="114300" simplePos="0" relativeHeight="251658240" behindDoc="0" locked="0" layoutInCell="1" allowOverlap="1" wp14:anchorId="637004FF" wp14:editId="0943FA56">
            <wp:simplePos x="0" y="0"/>
            <wp:positionH relativeFrom="column">
              <wp:posOffset>176171</wp:posOffset>
            </wp:positionH>
            <wp:positionV relativeFrom="paragraph">
              <wp:posOffset>-163499</wp:posOffset>
            </wp:positionV>
            <wp:extent cx="5828306" cy="3578087"/>
            <wp:effectExtent l="0" t="0" r="20320" b="2286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6B91E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10688905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155D457C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363F5028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35F2EB85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434210C1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415E1FC3" w14:textId="73A4ECF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718DDE00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6A8A9843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620042B1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3F0B5FE9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326B3ECB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5754C0B8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69723DEA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5EBE2980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404AF821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6693A846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49AB78BE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5243FFC4" w14:textId="77777777" w:rsidR="00DF1938" w:rsidRDefault="00DF1938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</w:p>
    <w:p w14:paraId="2EDAAE3F" w14:textId="1B4CBEC7" w:rsidR="00E44876" w:rsidRPr="00E44876" w:rsidRDefault="00E44876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E44876">
        <w:rPr>
          <w:color w:val="000000"/>
          <w:sz w:val="24"/>
          <w:szCs w:val="24"/>
          <w:lang w:val="lt-LT"/>
        </w:rPr>
        <w:t xml:space="preserve">SVP programose numatytas vykdyti priemones planuojama finansuoti iš </w:t>
      </w:r>
      <w:r w:rsidR="00F3145B">
        <w:rPr>
          <w:color w:val="000000"/>
          <w:sz w:val="24"/>
          <w:szCs w:val="24"/>
          <w:lang w:val="lt-LT"/>
        </w:rPr>
        <w:t xml:space="preserve">šių </w:t>
      </w:r>
      <w:r w:rsidRPr="00E44876">
        <w:rPr>
          <w:color w:val="000000"/>
          <w:sz w:val="24"/>
          <w:szCs w:val="24"/>
          <w:lang w:val="lt-LT"/>
        </w:rPr>
        <w:t>finansavimo šaltinių: savivaldybės biudžeto</w:t>
      </w:r>
      <w:r w:rsidR="00F3145B">
        <w:rPr>
          <w:color w:val="000000"/>
          <w:sz w:val="24"/>
          <w:szCs w:val="24"/>
          <w:lang w:val="lt-LT"/>
        </w:rPr>
        <w:t xml:space="preserve">, Europos Sąjungos </w:t>
      </w:r>
      <w:r w:rsidR="00EF7E97">
        <w:rPr>
          <w:color w:val="000000"/>
          <w:sz w:val="24"/>
          <w:szCs w:val="24"/>
          <w:lang w:val="lt-LT"/>
        </w:rPr>
        <w:t xml:space="preserve">struktūrinių </w:t>
      </w:r>
      <w:r w:rsidR="00F3145B">
        <w:rPr>
          <w:color w:val="000000"/>
          <w:sz w:val="24"/>
          <w:szCs w:val="24"/>
          <w:lang w:val="lt-LT"/>
        </w:rPr>
        <w:t>fondų</w:t>
      </w:r>
      <w:r>
        <w:rPr>
          <w:color w:val="000000"/>
          <w:sz w:val="24"/>
          <w:szCs w:val="24"/>
          <w:lang w:val="lt-LT"/>
        </w:rPr>
        <w:t xml:space="preserve">, </w:t>
      </w:r>
      <w:r w:rsidRPr="00E44876">
        <w:rPr>
          <w:color w:val="000000"/>
          <w:sz w:val="24"/>
          <w:szCs w:val="24"/>
          <w:lang w:val="lt-LT"/>
        </w:rPr>
        <w:t xml:space="preserve">valstybės biudžeto, Kelių priežiūros ir </w:t>
      </w:r>
      <w:r w:rsidR="00FB2773">
        <w:rPr>
          <w:color w:val="000000"/>
          <w:sz w:val="24"/>
          <w:szCs w:val="24"/>
          <w:lang w:val="lt-LT"/>
        </w:rPr>
        <w:t>plėtros programos ir kitų lėšų</w:t>
      </w:r>
      <w:r w:rsidRPr="00E44876">
        <w:rPr>
          <w:color w:val="000000"/>
          <w:sz w:val="24"/>
          <w:szCs w:val="24"/>
          <w:lang w:val="lt-LT"/>
        </w:rPr>
        <w:t>.</w:t>
      </w:r>
    </w:p>
    <w:p w14:paraId="3DEA88B2" w14:textId="77777777" w:rsidR="00B3485D" w:rsidRDefault="00EF7E97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 xml:space="preserve">     SVP</w:t>
      </w:r>
      <w:r w:rsidR="000D172B">
        <w:rPr>
          <w:color w:val="000000"/>
          <w:sz w:val="24"/>
          <w:szCs w:val="24"/>
          <w:lang w:val="lt-LT"/>
        </w:rPr>
        <w:t xml:space="preserve"> projektas</w:t>
      </w:r>
      <w:r w:rsidR="00E44876"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 xml:space="preserve">paskelbtas Savivaldybės interneto tinklalapyje </w:t>
      </w:r>
      <w:r w:rsidR="004B012E">
        <w:rPr>
          <w:color w:val="000000"/>
          <w:sz w:val="24"/>
          <w:szCs w:val="24"/>
          <w:lang w:val="lt-LT"/>
        </w:rPr>
        <w:t xml:space="preserve">visuomenei susipažinti </w:t>
      </w:r>
      <w:r w:rsidR="000D325C">
        <w:rPr>
          <w:color w:val="000000"/>
          <w:sz w:val="24"/>
          <w:szCs w:val="24"/>
          <w:lang w:val="lt-LT"/>
        </w:rPr>
        <w:t xml:space="preserve">(pasiūlymų ir pastabų negauta) bei </w:t>
      </w:r>
      <w:r w:rsidR="00E44876" w:rsidRPr="001D5D8D">
        <w:rPr>
          <w:color w:val="000000"/>
          <w:sz w:val="24"/>
          <w:szCs w:val="24"/>
          <w:lang w:val="lt-LT"/>
        </w:rPr>
        <w:t xml:space="preserve">svarstytas </w:t>
      </w:r>
      <w:r w:rsidR="004B012E">
        <w:rPr>
          <w:color w:val="000000"/>
          <w:sz w:val="24"/>
          <w:szCs w:val="24"/>
          <w:lang w:val="lt-LT"/>
        </w:rPr>
        <w:t>202</w:t>
      </w:r>
      <w:r>
        <w:rPr>
          <w:color w:val="000000"/>
          <w:sz w:val="24"/>
          <w:szCs w:val="24"/>
          <w:lang w:val="lt-LT"/>
        </w:rPr>
        <w:t>2</w:t>
      </w:r>
      <w:r w:rsidR="004B012E">
        <w:rPr>
          <w:color w:val="000000"/>
          <w:sz w:val="24"/>
          <w:szCs w:val="24"/>
          <w:lang w:val="lt-LT"/>
        </w:rPr>
        <w:t xml:space="preserve"> </w:t>
      </w:r>
      <w:r w:rsidR="00FC6C20">
        <w:rPr>
          <w:color w:val="000000"/>
          <w:sz w:val="24"/>
          <w:szCs w:val="24"/>
          <w:lang w:val="lt-LT"/>
        </w:rPr>
        <w:t xml:space="preserve">m. vasario </w:t>
      </w:r>
      <w:r>
        <w:rPr>
          <w:color w:val="000000"/>
          <w:sz w:val="24"/>
          <w:szCs w:val="24"/>
          <w:lang w:val="lt-LT"/>
        </w:rPr>
        <w:t>11</w:t>
      </w:r>
      <w:r w:rsidR="00FC6C20">
        <w:rPr>
          <w:color w:val="000000"/>
          <w:sz w:val="24"/>
          <w:szCs w:val="24"/>
          <w:lang w:val="lt-LT"/>
        </w:rPr>
        <w:t xml:space="preserve"> d. </w:t>
      </w:r>
      <w:r w:rsidR="00E44876">
        <w:rPr>
          <w:color w:val="000000"/>
          <w:sz w:val="24"/>
          <w:szCs w:val="24"/>
          <w:lang w:val="lt-LT"/>
        </w:rPr>
        <w:t>Rokiškio</w:t>
      </w:r>
      <w:r>
        <w:rPr>
          <w:color w:val="000000"/>
          <w:sz w:val="24"/>
          <w:szCs w:val="24"/>
          <w:lang w:val="lt-LT"/>
        </w:rPr>
        <w:t xml:space="preserve"> rajono savivaldybės str</w:t>
      </w:r>
      <w:r w:rsidR="00E44876" w:rsidRPr="001D5D8D">
        <w:rPr>
          <w:color w:val="000000"/>
          <w:sz w:val="24"/>
          <w:szCs w:val="24"/>
          <w:lang w:val="lt-LT"/>
        </w:rPr>
        <w:t xml:space="preserve">ateginio planavimo komisijos </w:t>
      </w:r>
      <w:r>
        <w:rPr>
          <w:color w:val="000000"/>
          <w:sz w:val="24"/>
          <w:szCs w:val="24"/>
          <w:lang w:val="lt-LT"/>
        </w:rPr>
        <w:t>ir Rokiškio rajono savivaldybės strateginių planų rengimo ir įgyvendinimo priežiūros darbo grupės</w:t>
      </w:r>
      <w:r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>jungtiniame</w:t>
      </w:r>
      <w:r w:rsidR="00E44876">
        <w:rPr>
          <w:color w:val="000000"/>
          <w:sz w:val="24"/>
          <w:szCs w:val="24"/>
          <w:lang w:val="lt-LT"/>
        </w:rPr>
        <w:t xml:space="preserve"> </w:t>
      </w:r>
      <w:r w:rsidR="00E44876" w:rsidRPr="001D5D8D">
        <w:rPr>
          <w:color w:val="000000"/>
          <w:sz w:val="24"/>
          <w:szCs w:val="24"/>
          <w:lang w:val="lt-LT"/>
        </w:rPr>
        <w:t xml:space="preserve">posėdyje, kuriame komisijos </w:t>
      </w:r>
      <w:r>
        <w:rPr>
          <w:color w:val="000000"/>
          <w:sz w:val="24"/>
          <w:szCs w:val="24"/>
          <w:lang w:val="lt-LT"/>
        </w:rPr>
        <w:t xml:space="preserve">ir darbo grupės </w:t>
      </w:r>
      <w:r w:rsidR="00E44876" w:rsidRPr="001D5D8D">
        <w:rPr>
          <w:color w:val="000000"/>
          <w:sz w:val="24"/>
          <w:szCs w:val="24"/>
          <w:lang w:val="lt-LT"/>
        </w:rPr>
        <w:t xml:space="preserve">nariai </w:t>
      </w:r>
      <w:r w:rsidR="00E44876">
        <w:rPr>
          <w:color w:val="000000"/>
          <w:sz w:val="24"/>
          <w:szCs w:val="24"/>
          <w:lang w:val="lt-LT"/>
        </w:rPr>
        <w:t>bendru sutarimu</w:t>
      </w:r>
      <w:r w:rsidR="00E44876"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 xml:space="preserve">pritarė SVP projektui ir </w:t>
      </w:r>
      <w:r w:rsidR="00E44876" w:rsidRPr="001D5D8D">
        <w:rPr>
          <w:color w:val="000000"/>
          <w:sz w:val="24"/>
          <w:szCs w:val="24"/>
          <w:lang w:val="lt-LT"/>
        </w:rPr>
        <w:t xml:space="preserve">nutarė teikti </w:t>
      </w:r>
      <w:r w:rsidR="000D325C">
        <w:rPr>
          <w:color w:val="000000"/>
          <w:sz w:val="24"/>
          <w:szCs w:val="24"/>
          <w:lang w:val="lt-LT"/>
        </w:rPr>
        <w:t>jį</w:t>
      </w:r>
      <w:r w:rsidR="00E44876" w:rsidRPr="001D5D8D">
        <w:rPr>
          <w:color w:val="000000"/>
          <w:sz w:val="24"/>
          <w:szCs w:val="24"/>
          <w:lang w:val="lt-LT"/>
        </w:rPr>
        <w:t xml:space="preserve"> svarstyti Savivaldybės tarybos komitetams bei Savivaldybės </w:t>
      </w:r>
      <w:r w:rsidR="004B012E">
        <w:rPr>
          <w:color w:val="000000"/>
          <w:sz w:val="24"/>
          <w:szCs w:val="24"/>
          <w:lang w:val="lt-LT"/>
        </w:rPr>
        <w:t>t</w:t>
      </w:r>
      <w:r w:rsidR="00E44876" w:rsidRPr="001D5D8D">
        <w:rPr>
          <w:color w:val="000000"/>
          <w:sz w:val="24"/>
          <w:szCs w:val="24"/>
          <w:lang w:val="lt-LT"/>
        </w:rPr>
        <w:t>arybai.</w:t>
      </w:r>
      <w:r w:rsidR="00E44876" w:rsidRPr="001D5D8D">
        <w:rPr>
          <w:b/>
          <w:sz w:val="24"/>
          <w:szCs w:val="24"/>
          <w:lang w:val="lt-LT" w:eastAsia="en-US"/>
        </w:rPr>
        <w:tab/>
      </w:r>
    </w:p>
    <w:p w14:paraId="3951ABAF" w14:textId="0CDD2F23" w:rsidR="00EC20D4" w:rsidRPr="00B3485D" w:rsidRDefault="00B3485D" w:rsidP="00B3485D">
      <w:pPr>
        <w:ind w:firstLine="360"/>
        <w:jc w:val="both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ab/>
        <w:t xml:space="preserve">Laukiami rezultatai. </w:t>
      </w:r>
      <w:r w:rsidRPr="00B3485D">
        <w:rPr>
          <w:sz w:val="24"/>
          <w:szCs w:val="24"/>
          <w:lang w:val="lt-LT" w:eastAsia="en-US"/>
        </w:rPr>
        <w:t>P</w:t>
      </w:r>
      <w:r w:rsidR="001D5D8D" w:rsidRPr="00B3485D">
        <w:rPr>
          <w:color w:val="000000"/>
          <w:sz w:val="24"/>
          <w:szCs w:val="24"/>
          <w:lang w:val="lt-LT"/>
        </w:rPr>
        <w:t>atvirtintas</w:t>
      </w:r>
      <w:r w:rsidR="001D5D8D">
        <w:rPr>
          <w:color w:val="000000"/>
          <w:sz w:val="24"/>
          <w:szCs w:val="24"/>
          <w:lang w:val="lt-LT"/>
        </w:rPr>
        <w:t xml:space="preserve"> Rokiškio </w:t>
      </w:r>
      <w:r w:rsidR="001D5D8D" w:rsidRPr="001D5D8D">
        <w:rPr>
          <w:color w:val="000000"/>
          <w:sz w:val="24"/>
          <w:szCs w:val="24"/>
          <w:lang w:val="lt-LT"/>
        </w:rPr>
        <w:t>rajono savivaldybės</w:t>
      </w:r>
      <w:r w:rsidR="001D5D8D">
        <w:rPr>
          <w:color w:val="000000"/>
          <w:sz w:val="24"/>
          <w:szCs w:val="24"/>
          <w:lang w:val="lt-LT"/>
        </w:rPr>
        <w:t xml:space="preserve"> 202</w:t>
      </w:r>
      <w:r w:rsidR="00EF7E97">
        <w:rPr>
          <w:color w:val="000000"/>
          <w:sz w:val="24"/>
          <w:szCs w:val="24"/>
          <w:lang w:val="lt-LT"/>
        </w:rPr>
        <w:t>2</w:t>
      </w:r>
      <w:r w:rsidR="001D5D8D" w:rsidRPr="001D5D8D">
        <w:rPr>
          <w:color w:val="000000"/>
          <w:sz w:val="24"/>
          <w:szCs w:val="24"/>
          <w:lang w:val="lt-LT"/>
        </w:rPr>
        <w:t>–20</w:t>
      </w:r>
      <w:r w:rsidR="001D5D8D">
        <w:rPr>
          <w:color w:val="000000"/>
          <w:sz w:val="24"/>
          <w:szCs w:val="24"/>
          <w:lang w:val="lt-LT"/>
        </w:rPr>
        <w:t>2</w:t>
      </w:r>
      <w:r w:rsidR="00EF7E97">
        <w:rPr>
          <w:color w:val="000000"/>
          <w:sz w:val="24"/>
          <w:szCs w:val="24"/>
          <w:lang w:val="lt-LT"/>
        </w:rPr>
        <w:t>4 metų</w:t>
      </w:r>
      <w:r w:rsidR="001D5D8D" w:rsidRPr="001D5D8D">
        <w:rPr>
          <w:color w:val="000000"/>
          <w:sz w:val="24"/>
          <w:szCs w:val="24"/>
          <w:lang w:val="lt-LT"/>
        </w:rPr>
        <w:t xml:space="preserve"> strateginis veiklos planas</w:t>
      </w:r>
      <w:r w:rsidR="00EF7E97">
        <w:rPr>
          <w:color w:val="000000"/>
          <w:sz w:val="24"/>
          <w:szCs w:val="24"/>
          <w:lang w:val="lt-LT"/>
        </w:rPr>
        <w:t xml:space="preserve"> </w:t>
      </w:r>
      <w:r w:rsidR="001D5D8D" w:rsidRPr="001D5D8D">
        <w:rPr>
          <w:color w:val="000000"/>
          <w:sz w:val="24"/>
          <w:szCs w:val="24"/>
          <w:lang w:val="lt-LT"/>
        </w:rPr>
        <w:t xml:space="preserve">yra pagrindas tvirtinti </w:t>
      </w:r>
      <w:r w:rsidR="001D5D8D">
        <w:rPr>
          <w:color w:val="000000"/>
          <w:sz w:val="24"/>
          <w:szCs w:val="24"/>
          <w:lang w:val="lt-LT"/>
        </w:rPr>
        <w:t>Rokiškio</w:t>
      </w:r>
      <w:r w:rsidR="001D5D8D" w:rsidRPr="001D5D8D">
        <w:rPr>
          <w:color w:val="000000"/>
          <w:sz w:val="24"/>
          <w:szCs w:val="24"/>
          <w:lang w:val="lt-LT"/>
        </w:rPr>
        <w:t xml:space="preserve"> rajono savivaldybės </w:t>
      </w:r>
      <w:r w:rsidR="001D5D8D">
        <w:rPr>
          <w:color w:val="000000"/>
          <w:sz w:val="24"/>
          <w:szCs w:val="24"/>
          <w:lang w:val="lt-LT"/>
        </w:rPr>
        <w:t>202</w:t>
      </w:r>
      <w:r w:rsidR="00EF7E97">
        <w:rPr>
          <w:color w:val="000000"/>
          <w:sz w:val="24"/>
          <w:szCs w:val="24"/>
          <w:lang w:val="lt-LT"/>
        </w:rPr>
        <w:t>2 metų</w:t>
      </w:r>
      <w:r w:rsidR="001D5D8D" w:rsidRPr="001D5D8D">
        <w:rPr>
          <w:color w:val="000000"/>
          <w:sz w:val="24"/>
          <w:szCs w:val="24"/>
          <w:lang w:val="lt-LT"/>
        </w:rPr>
        <w:t xml:space="preserve"> biudžetą.</w:t>
      </w:r>
      <w:r>
        <w:rPr>
          <w:b/>
          <w:sz w:val="24"/>
          <w:szCs w:val="24"/>
          <w:lang w:val="lt-LT" w:eastAsia="en-US"/>
        </w:rPr>
        <w:t xml:space="preserve"> </w:t>
      </w:r>
      <w:r w:rsidRPr="00B3485D">
        <w:rPr>
          <w:sz w:val="24"/>
          <w:szCs w:val="24"/>
          <w:lang w:val="lt-LT" w:eastAsia="en-US"/>
        </w:rPr>
        <w:t xml:space="preserve">Bus sudarytos sąlygos </w:t>
      </w:r>
      <w:r w:rsidR="00526834" w:rsidRPr="00B3485D">
        <w:rPr>
          <w:sz w:val="24"/>
          <w:szCs w:val="24"/>
          <w:lang w:val="lt-LT"/>
        </w:rPr>
        <w:t xml:space="preserve">racionaliai paskirstyti savivaldybės turimus finansinius išteklius ir efektyviai juos panaudoti, atsisakyti vertės nekuriančios veiklos ir funkcijų. Vadovaujantis atvirumo ir įtraukimo principu </w:t>
      </w:r>
      <w:r w:rsidR="00D17CBB" w:rsidRPr="00B3485D">
        <w:rPr>
          <w:sz w:val="24"/>
          <w:szCs w:val="24"/>
          <w:lang w:val="lt-LT"/>
        </w:rPr>
        <w:t xml:space="preserve">vykdant konsultacijas </w:t>
      </w:r>
      <w:r w:rsidR="00526834" w:rsidRPr="00B3485D">
        <w:rPr>
          <w:sz w:val="24"/>
          <w:szCs w:val="24"/>
          <w:lang w:val="lt-LT"/>
        </w:rPr>
        <w:t>su visuomene bei socialiniais–</w:t>
      </w:r>
      <w:r w:rsidR="00526834">
        <w:rPr>
          <w:sz w:val="24"/>
          <w:szCs w:val="24"/>
          <w:lang w:val="lt-LT"/>
        </w:rPr>
        <w:t>ekonominiais partneriais parengtas ir patvirtintas SVP užtikrins</w:t>
      </w:r>
      <w:r w:rsidR="00D17CBB">
        <w:rPr>
          <w:sz w:val="24"/>
          <w:szCs w:val="24"/>
          <w:lang w:val="lt-LT"/>
        </w:rPr>
        <w:t xml:space="preserve"> savivaldybės gyventojų poreikių patenkinimą.</w:t>
      </w:r>
    </w:p>
    <w:p w14:paraId="769132B2" w14:textId="1C66069E" w:rsidR="001D5D8D" w:rsidRPr="001D5D8D" w:rsidRDefault="00EC20D4" w:rsidP="001D5D8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/>
        </w:rPr>
      </w:pPr>
      <w:r w:rsidRPr="00EC20D4">
        <w:rPr>
          <w:b/>
          <w:bCs/>
          <w:sz w:val="24"/>
          <w:szCs w:val="24"/>
          <w:lang w:val="lt-LT" w:eastAsia="en-US"/>
        </w:rPr>
        <w:tab/>
        <w:t>Finansavimo šaltiniai ir lėšų poreikis</w:t>
      </w:r>
      <w:r w:rsidRPr="00EC20D4">
        <w:rPr>
          <w:rFonts w:ascii="TimesNewRomanPSMT" w:hAnsi="TimesNewRomanPSMT" w:cs="TimesNewRomanPSMT"/>
          <w:sz w:val="24"/>
          <w:szCs w:val="24"/>
          <w:lang w:val="lt-LT" w:eastAsia="en-US"/>
        </w:rPr>
        <w:t xml:space="preserve">: </w:t>
      </w:r>
      <w:r w:rsidR="00BE43B0">
        <w:rPr>
          <w:color w:val="000000"/>
          <w:sz w:val="24"/>
          <w:szCs w:val="24"/>
          <w:lang w:val="lt-LT"/>
        </w:rPr>
        <w:t>SVP</w:t>
      </w:r>
      <w:r w:rsidR="001D5D8D" w:rsidRPr="001D5D8D">
        <w:rPr>
          <w:color w:val="000000"/>
          <w:sz w:val="24"/>
          <w:szCs w:val="24"/>
          <w:lang w:val="lt-LT"/>
        </w:rPr>
        <w:t xml:space="preserve"> projekto priemonė</w:t>
      </w:r>
      <w:r w:rsidR="004B012E">
        <w:rPr>
          <w:color w:val="000000"/>
          <w:sz w:val="24"/>
          <w:szCs w:val="24"/>
          <w:lang w:val="lt-LT"/>
        </w:rPr>
        <w:t>m</w:t>
      </w:r>
      <w:r w:rsidR="001D5D8D" w:rsidRPr="001D5D8D">
        <w:rPr>
          <w:color w:val="000000"/>
          <w:sz w:val="24"/>
          <w:szCs w:val="24"/>
          <w:lang w:val="lt-LT"/>
        </w:rPr>
        <w:t xml:space="preserve">s įgyvendinti </w:t>
      </w:r>
      <w:r w:rsidR="001D5D8D">
        <w:rPr>
          <w:color w:val="000000"/>
          <w:sz w:val="24"/>
          <w:szCs w:val="24"/>
          <w:lang w:val="lt-LT"/>
        </w:rPr>
        <w:t>202</w:t>
      </w:r>
      <w:r w:rsidR="00DF1938">
        <w:rPr>
          <w:color w:val="000000"/>
          <w:sz w:val="24"/>
          <w:szCs w:val="24"/>
          <w:lang w:val="lt-LT"/>
        </w:rPr>
        <w:t>2</w:t>
      </w:r>
      <w:r w:rsidR="001D5D8D" w:rsidRPr="001D5D8D">
        <w:rPr>
          <w:color w:val="000000"/>
          <w:sz w:val="24"/>
          <w:szCs w:val="24"/>
          <w:lang w:val="lt-LT"/>
        </w:rPr>
        <w:t xml:space="preserve"> m. </w:t>
      </w:r>
      <w:r w:rsidR="002222B8">
        <w:rPr>
          <w:color w:val="000000"/>
          <w:sz w:val="24"/>
          <w:szCs w:val="24"/>
          <w:lang w:val="lt-LT"/>
        </w:rPr>
        <w:t>pla</w:t>
      </w:r>
      <w:r w:rsidR="00BE43B0">
        <w:rPr>
          <w:color w:val="000000"/>
          <w:sz w:val="24"/>
          <w:szCs w:val="24"/>
          <w:lang w:val="lt-LT"/>
        </w:rPr>
        <w:t xml:space="preserve">nuojama skirti </w:t>
      </w:r>
      <w:r w:rsidR="00DF1938">
        <w:rPr>
          <w:color w:val="000000"/>
          <w:sz w:val="24"/>
          <w:szCs w:val="24"/>
          <w:lang w:val="lt-LT"/>
        </w:rPr>
        <w:t>55,6 ml</w:t>
      </w:r>
      <w:r w:rsidR="00B3485D">
        <w:rPr>
          <w:color w:val="000000"/>
          <w:sz w:val="24"/>
          <w:szCs w:val="24"/>
          <w:lang w:val="lt-LT"/>
        </w:rPr>
        <w:t>n</w:t>
      </w:r>
      <w:bookmarkStart w:id="1" w:name="_GoBack"/>
      <w:bookmarkEnd w:id="1"/>
      <w:r w:rsidR="00DF1938">
        <w:rPr>
          <w:color w:val="000000"/>
          <w:sz w:val="24"/>
          <w:szCs w:val="24"/>
          <w:lang w:val="lt-LT"/>
        </w:rPr>
        <w:t xml:space="preserve">. </w:t>
      </w:r>
      <w:proofErr w:type="spellStart"/>
      <w:r w:rsidR="00BE43B0">
        <w:rPr>
          <w:color w:val="000000"/>
          <w:sz w:val="24"/>
          <w:szCs w:val="24"/>
          <w:lang w:val="lt-LT"/>
        </w:rPr>
        <w:t>Eur</w:t>
      </w:r>
      <w:proofErr w:type="spellEnd"/>
      <w:r w:rsidR="001D5D8D" w:rsidRPr="001D5D8D">
        <w:rPr>
          <w:color w:val="000000"/>
          <w:sz w:val="24"/>
          <w:szCs w:val="24"/>
          <w:lang w:val="lt-LT"/>
        </w:rPr>
        <w:t xml:space="preserve"> </w:t>
      </w:r>
      <w:r w:rsidR="004B012E">
        <w:rPr>
          <w:color w:val="000000"/>
          <w:sz w:val="24"/>
          <w:szCs w:val="24"/>
          <w:lang w:val="lt-LT"/>
        </w:rPr>
        <w:t>pagal</w:t>
      </w:r>
      <w:r w:rsidR="001D5D8D" w:rsidRPr="001D5D8D">
        <w:rPr>
          <w:color w:val="000000"/>
          <w:sz w:val="24"/>
          <w:szCs w:val="24"/>
          <w:lang w:val="lt-LT"/>
        </w:rPr>
        <w:t xml:space="preserve"> </w:t>
      </w:r>
      <w:r w:rsidR="004B012E">
        <w:rPr>
          <w:color w:val="000000"/>
          <w:sz w:val="24"/>
          <w:szCs w:val="24"/>
          <w:lang w:val="lt-LT"/>
        </w:rPr>
        <w:t xml:space="preserve">numatomus </w:t>
      </w:r>
      <w:r w:rsidR="001D5D8D" w:rsidRPr="001D5D8D">
        <w:rPr>
          <w:color w:val="000000"/>
          <w:sz w:val="24"/>
          <w:szCs w:val="24"/>
          <w:lang w:val="lt-LT"/>
        </w:rPr>
        <w:t xml:space="preserve"> finansavimo šaltinius. </w:t>
      </w:r>
    </w:p>
    <w:p w14:paraId="27C96F4F" w14:textId="3B52C75B" w:rsidR="00EC20D4" w:rsidRPr="00EC20D4" w:rsidRDefault="00EC20D4" w:rsidP="001D5D8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/>
        </w:rPr>
      </w:pPr>
      <w:r w:rsidRPr="001D5D8D">
        <w:rPr>
          <w:b/>
          <w:bCs/>
          <w:color w:val="000000"/>
          <w:sz w:val="24"/>
          <w:szCs w:val="24"/>
          <w:lang w:val="lt-LT"/>
        </w:rPr>
        <w:tab/>
        <w:t>Suderinamumas su Lietuvos Respublikos galiojančiais teisės norminiais</w:t>
      </w:r>
      <w:r w:rsidRPr="00EC20D4">
        <w:rPr>
          <w:b/>
          <w:bCs/>
          <w:color w:val="000000"/>
          <w:sz w:val="24"/>
          <w:szCs w:val="24"/>
          <w:lang w:val="lt-LT"/>
        </w:rPr>
        <w:t xml:space="preserve"> aktais. </w:t>
      </w:r>
      <w:r w:rsidRPr="00EC20D4">
        <w:rPr>
          <w:b/>
          <w:bCs/>
          <w:color w:val="000000"/>
          <w:sz w:val="24"/>
          <w:szCs w:val="24"/>
          <w:lang w:val="lt-LT"/>
        </w:rPr>
        <w:tab/>
      </w:r>
      <w:r w:rsidRPr="00EC20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5BFF586" w14:textId="0FD8FAC8" w:rsidR="00EC20D4" w:rsidRPr="00EC20D4" w:rsidRDefault="00EC20D4" w:rsidP="00EC20D4">
      <w:pPr>
        <w:jc w:val="both"/>
        <w:rPr>
          <w:color w:val="000000"/>
          <w:sz w:val="24"/>
          <w:szCs w:val="24"/>
          <w:lang w:val="lt-LT"/>
        </w:rPr>
      </w:pPr>
      <w:r w:rsidRPr="00EC20D4">
        <w:rPr>
          <w:b/>
          <w:color w:val="000000"/>
          <w:sz w:val="24"/>
          <w:szCs w:val="24"/>
          <w:lang w:val="lt-LT"/>
        </w:rPr>
        <w:tab/>
        <w:t>Antikorupcinis vertinimas.</w:t>
      </w:r>
      <w:r w:rsidRPr="00EC20D4">
        <w:rPr>
          <w:color w:val="000000"/>
          <w:sz w:val="24"/>
          <w:szCs w:val="24"/>
          <w:lang w:val="lt-LT"/>
        </w:rPr>
        <w:t xml:space="preserve"> Teisės akte nenumatoma reguliuoti visuomeninių santykių, susijusių su LR </w:t>
      </w:r>
      <w:r w:rsidR="00663296">
        <w:rPr>
          <w:color w:val="000000"/>
          <w:sz w:val="24"/>
          <w:szCs w:val="24"/>
          <w:lang w:val="lt-LT"/>
        </w:rPr>
        <w:t>K</w:t>
      </w:r>
      <w:r w:rsidRPr="00EC20D4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603B0EFD" w14:textId="77777777" w:rsidR="00EC20D4" w:rsidRPr="00EC20D4" w:rsidRDefault="00EC20D4" w:rsidP="00EC20D4">
      <w:pPr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54BADCBF" w14:textId="77777777" w:rsidR="00EC20D4" w:rsidRPr="00EC20D4" w:rsidRDefault="00EC20D4" w:rsidP="00EC20D4">
      <w:pPr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4DA1779C" w14:textId="77777777" w:rsidR="001F6F2A" w:rsidRDefault="001F6F2A" w:rsidP="00EC20D4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Strateginio planavimo, </w:t>
      </w:r>
      <w:r w:rsidR="00EC20D4" w:rsidRPr="00EC20D4">
        <w:rPr>
          <w:sz w:val="24"/>
          <w:szCs w:val="24"/>
          <w:lang w:val="lt-LT" w:eastAsia="en-US"/>
        </w:rPr>
        <w:t xml:space="preserve">investicijų </w:t>
      </w:r>
      <w:r>
        <w:rPr>
          <w:sz w:val="24"/>
          <w:szCs w:val="24"/>
          <w:lang w:val="lt-LT" w:eastAsia="en-US"/>
        </w:rPr>
        <w:t xml:space="preserve">ir viešųjų pirkimų </w:t>
      </w:r>
    </w:p>
    <w:p w14:paraId="408CD040" w14:textId="3B42BFD7" w:rsidR="00EC20D4" w:rsidRPr="00EC20D4" w:rsidRDefault="00EC20D4" w:rsidP="00EC20D4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 xml:space="preserve">skyriaus </w:t>
      </w:r>
      <w:r w:rsidR="007E5A57">
        <w:rPr>
          <w:sz w:val="24"/>
          <w:szCs w:val="24"/>
          <w:lang w:val="lt-LT" w:eastAsia="en-US"/>
        </w:rPr>
        <w:t>vyriausioji specialistė</w:t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="001F6F2A">
        <w:rPr>
          <w:sz w:val="24"/>
          <w:szCs w:val="24"/>
          <w:lang w:val="lt-LT" w:eastAsia="en-US"/>
        </w:rPr>
        <w:t xml:space="preserve">                               </w:t>
      </w:r>
      <w:r w:rsidR="00663296">
        <w:rPr>
          <w:sz w:val="24"/>
          <w:szCs w:val="24"/>
          <w:lang w:val="lt-LT" w:eastAsia="en-US"/>
        </w:rPr>
        <w:tab/>
      </w:r>
      <w:r w:rsidR="001F6F2A">
        <w:rPr>
          <w:sz w:val="24"/>
          <w:szCs w:val="24"/>
          <w:lang w:val="lt-LT" w:eastAsia="en-US"/>
        </w:rPr>
        <w:t xml:space="preserve">         </w:t>
      </w:r>
      <w:r w:rsidR="007E5A57">
        <w:rPr>
          <w:sz w:val="24"/>
          <w:szCs w:val="24"/>
          <w:lang w:val="lt-LT" w:eastAsia="en-US"/>
        </w:rPr>
        <w:t>Agnė Grizevičiūtė</w:t>
      </w:r>
    </w:p>
    <w:p w14:paraId="17FD2046" w14:textId="3CBDD2FF" w:rsidR="00EB3099" w:rsidRPr="00EC20D4" w:rsidRDefault="00EB3099" w:rsidP="00EC20D4">
      <w:pPr>
        <w:rPr>
          <w:lang w:val="lt-LT"/>
        </w:rPr>
      </w:pPr>
    </w:p>
    <w:sectPr w:rsidR="00EB3099" w:rsidRPr="00EC20D4" w:rsidSect="00EA36B8"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6D674" w14:textId="77777777" w:rsidR="00E40E23" w:rsidRDefault="00E40E23">
      <w:r>
        <w:separator/>
      </w:r>
    </w:p>
  </w:endnote>
  <w:endnote w:type="continuationSeparator" w:id="0">
    <w:p w14:paraId="6B5F040A" w14:textId="77777777" w:rsidR="00E40E23" w:rsidRDefault="00E4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57CA" w14:textId="77777777" w:rsidR="00E40E23" w:rsidRDefault="00E40E23">
      <w:r>
        <w:separator/>
      </w:r>
    </w:p>
  </w:footnote>
  <w:footnote w:type="continuationSeparator" w:id="0">
    <w:p w14:paraId="30E1CD29" w14:textId="77777777" w:rsidR="00E40E23" w:rsidRDefault="00E4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77777777" w:rsidR="00EB1BFB" w:rsidRDefault="00EB1BFB" w:rsidP="00EB1BFB"/>
  <w:p w14:paraId="17FD204E" w14:textId="77777777" w:rsidR="00EB3099" w:rsidRPr="00EB3099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  <w:r w:rsidRPr="00EB3099">
      <w:rPr>
        <w:sz w:val="24"/>
        <w:szCs w:val="24"/>
        <w:lang w:val="lt-LT" w:eastAsia="en-US"/>
      </w:rPr>
      <w:t>Projektas</w:t>
    </w:r>
  </w:p>
  <w:p w14:paraId="17FD204F" w14:textId="77777777" w:rsidR="00EB1BFB" w:rsidRDefault="00EB1BFB" w:rsidP="00EB3099">
    <w:pPr>
      <w:tabs>
        <w:tab w:val="left" w:pos="8400"/>
      </w:tabs>
    </w:pPr>
  </w:p>
  <w:p w14:paraId="17FD2050" w14:textId="77777777" w:rsidR="00EB1BFB" w:rsidRDefault="00EB1BFB" w:rsidP="00EB1BFB"/>
  <w:p w14:paraId="17FD205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7FD2052" w14:textId="77777777" w:rsidR="00EB1BFB" w:rsidRDefault="00EB1BFB" w:rsidP="00EB1BFB">
    <w:pPr>
      <w:rPr>
        <w:rFonts w:ascii="TimesLT" w:hAnsi="TimesLT"/>
        <w:b/>
        <w:sz w:val="24"/>
      </w:rPr>
    </w:pPr>
  </w:p>
  <w:p w14:paraId="17FD205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7FD2054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7E7A8E"/>
    <w:multiLevelType w:val="hybridMultilevel"/>
    <w:tmpl w:val="B6E86D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AA1429"/>
    <w:multiLevelType w:val="hybridMultilevel"/>
    <w:tmpl w:val="673A8EA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DE5"/>
    <w:multiLevelType w:val="hybridMultilevel"/>
    <w:tmpl w:val="1982D9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76A37"/>
    <w:rsid w:val="00090F1B"/>
    <w:rsid w:val="000A0E80"/>
    <w:rsid w:val="000B6828"/>
    <w:rsid w:val="000D172B"/>
    <w:rsid w:val="000D325C"/>
    <w:rsid w:val="000D5DBA"/>
    <w:rsid w:val="000E4FD1"/>
    <w:rsid w:val="00102FA7"/>
    <w:rsid w:val="00103DC6"/>
    <w:rsid w:val="001059F4"/>
    <w:rsid w:val="00113C20"/>
    <w:rsid w:val="0013021F"/>
    <w:rsid w:val="00141681"/>
    <w:rsid w:val="00146A51"/>
    <w:rsid w:val="001609A4"/>
    <w:rsid w:val="00161CFC"/>
    <w:rsid w:val="001847DB"/>
    <w:rsid w:val="001A0E4A"/>
    <w:rsid w:val="001A427C"/>
    <w:rsid w:val="001A623C"/>
    <w:rsid w:val="001B1A14"/>
    <w:rsid w:val="001B4B72"/>
    <w:rsid w:val="001C0605"/>
    <w:rsid w:val="001C59E1"/>
    <w:rsid w:val="001C6319"/>
    <w:rsid w:val="001D5D8D"/>
    <w:rsid w:val="001E755B"/>
    <w:rsid w:val="001F6F2A"/>
    <w:rsid w:val="00207D76"/>
    <w:rsid w:val="002222B8"/>
    <w:rsid w:val="00223DDA"/>
    <w:rsid w:val="002A7FCD"/>
    <w:rsid w:val="002B79AF"/>
    <w:rsid w:val="002D6B89"/>
    <w:rsid w:val="00323F54"/>
    <w:rsid w:val="00331606"/>
    <w:rsid w:val="003446DC"/>
    <w:rsid w:val="00347222"/>
    <w:rsid w:val="003503BA"/>
    <w:rsid w:val="0035309D"/>
    <w:rsid w:val="0035615C"/>
    <w:rsid w:val="0036365E"/>
    <w:rsid w:val="00383A70"/>
    <w:rsid w:val="003A2F5A"/>
    <w:rsid w:val="003A5FA0"/>
    <w:rsid w:val="003A665F"/>
    <w:rsid w:val="003D65C2"/>
    <w:rsid w:val="003E0BFC"/>
    <w:rsid w:val="00410DC6"/>
    <w:rsid w:val="004116DF"/>
    <w:rsid w:val="004230EF"/>
    <w:rsid w:val="004231C9"/>
    <w:rsid w:val="00433047"/>
    <w:rsid w:val="004339DD"/>
    <w:rsid w:val="00441928"/>
    <w:rsid w:val="00444C8A"/>
    <w:rsid w:val="00450A4E"/>
    <w:rsid w:val="0045392E"/>
    <w:rsid w:val="00454130"/>
    <w:rsid w:val="00474E45"/>
    <w:rsid w:val="004855CF"/>
    <w:rsid w:val="00486AF5"/>
    <w:rsid w:val="004B012E"/>
    <w:rsid w:val="004C1535"/>
    <w:rsid w:val="004C4A4C"/>
    <w:rsid w:val="004E4D25"/>
    <w:rsid w:val="004F658E"/>
    <w:rsid w:val="00522BF3"/>
    <w:rsid w:val="005251BA"/>
    <w:rsid w:val="00526834"/>
    <w:rsid w:val="00530868"/>
    <w:rsid w:val="00531779"/>
    <w:rsid w:val="0053198C"/>
    <w:rsid w:val="005356A6"/>
    <w:rsid w:val="00550E4B"/>
    <w:rsid w:val="00566EB4"/>
    <w:rsid w:val="00590F26"/>
    <w:rsid w:val="005B74DE"/>
    <w:rsid w:val="005E4261"/>
    <w:rsid w:val="00607A99"/>
    <w:rsid w:val="00617897"/>
    <w:rsid w:val="006315D1"/>
    <w:rsid w:val="00632FDB"/>
    <w:rsid w:val="0064565E"/>
    <w:rsid w:val="0065773C"/>
    <w:rsid w:val="00663296"/>
    <w:rsid w:val="0067194A"/>
    <w:rsid w:val="00693544"/>
    <w:rsid w:val="006A760B"/>
    <w:rsid w:val="006B4F7A"/>
    <w:rsid w:val="006B786A"/>
    <w:rsid w:val="006F1A4F"/>
    <w:rsid w:val="006F38D5"/>
    <w:rsid w:val="00742AEE"/>
    <w:rsid w:val="0074507E"/>
    <w:rsid w:val="00746A70"/>
    <w:rsid w:val="00762F11"/>
    <w:rsid w:val="00783667"/>
    <w:rsid w:val="00784537"/>
    <w:rsid w:val="00797AF4"/>
    <w:rsid w:val="007B15A0"/>
    <w:rsid w:val="007E22CA"/>
    <w:rsid w:val="007E5A57"/>
    <w:rsid w:val="007F42DA"/>
    <w:rsid w:val="00853FBF"/>
    <w:rsid w:val="00857409"/>
    <w:rsid w:val="008E2523"/>
    <w:rsid w:val="008E7F5B"/>
    <w:rsid w:val="008F04C9"/>
    <w:rsid w:val="008F6439"/>
    <w:rsid w:val="009073BD"/>
    <w:rsid w:val="00917406"/>
    <w:rsid w:val="009260FB"/>
    <w:rsid w:val="009330E9"/>
    <w:rsid w:val="009339A7"/>
    <w:rsid w:val="00955FC2"/>
    <w:rsid w:val="0095610B"/>
    <w:rsid w:val="009A0012"/>
    <w:rsid w:val="009B41CE"/>
    <w:rsid w:val="009B5577"/>
    <w:rsid w:val="009C1F16"/>
    <w:rsid w:val="009E1663"/>
    <w:rsid w:val="009F5AD9"/>
    <w:rsid w:val="00A24D88"/>
    <w:rsid w:val="00A62131"/>
    <w:rsid w:val="00A643B6"/>
    <w:rsid w:val="00A86EB6"/>
    <w:rsid w:val="00AA05FB"/>
    <w:rsid w:val="00AC6EFA"/>
    <w:rsid w:val="00AD0665"/>
    <w:rsid w:val="00AD10DB"/>
    <w:rsid w:val="00AE5260"/>
    <w:rsid w:val="00AF0083"/>
    <w:rsid w:val="00B05BB0"/>
    <w:rsid w:val="00B21FA0"/>
    <w:rsid w:val="00B3485D"/>
    <w:rsid w:val="00B52CC9"/>
    <w:rsid w:val="00B6717F"/>
    <w:rsid w:val="00BA46F3"/>
    <w:rsid w:val="00BE43B0"/>
    <w:rsid w:val="00BF1C9E"/>
    <w:rsid w:val="00C031DD"/>
    <w:rsid w:val="00C21116"/>
    <w:rsid w:val="00C32BCB"/>
    <w:rsid w:val="00C35269"/>
    <w:rsid w:val="00C36270"/>
    <w:rsid w:val="00C70600"/>
    <w:rsid w:val="00CA536C"/>
    <w:rsid w:val="00CA6828"/>
    <w:rsid w:val="00CC5051"/>
    <w:rsid w:val="00CC566C"/>
    <w:rsid w:val="00CD7C93"/>
    <w:rsid w:val="00CE1902"/>
    <w:rsid w:val="00D17CBB"/>
    <w:rsid w:val="00D238E5"/>
    <w:rsid w:val="00D35AB7"/>
    <w:rsid w:val="00D50CAA"/>
    <w:rsid w:val="00D54D7E"/>
    <w:rsid w:val="00D71B79"/>
    <w:rsid w:val="00D74FF9"/>
    <w:rsid w:val="00D8637B"/>
    <w:rsid w:val="00D86BE8"/>
    <w:rsid w:val="00DA079D"/>
    <w:rsid w:val="00DB351B"/>
    <w:rsid w:val="00DD1114"/>
    <w:rsid w:val="00DD34A5"/>
    <w:rsid w:val="00DE1139"/>
    <w:rsid w:val="00DE738F"/>
    <w:rsid w:val="00DF1938"/>
    <w:rsid w:val="00E40B36"/>
    <w:rsid w:val="00E40E23"/>
    <w:rsid w:val="00E44876"/>
    <w:rsid w:val="00E578A9"/>
    <w:rsid w:val="00E67CE2"/>
    <w:rsid w:val="00E750C3"/>
    <w:rsid w:val="00E77A64"/>
    <w:rsid w:val="00E83B9D"/>
    <w:rsid w:val="00E90FE5"/>
    <w:rsid w:val="00E942DD"/>
    <w:rsid w:val="00EA0B95"/>
    <w:rsid w:val="00EA218B"/>
    <w:rsid w:val="00EA36B8"/>
    <w:rsid w:val="00EB1BFB"/>
    <w:rsid w:val="00EB3099"/>
    <w:rsid w:val="00EC20D4"/>
    <w:rsid w:val="00ED2050"/>
    <w:rsid w:val="00EF7E97"/>
    <w:rsid w:val="00F00E2E"/>
    <w:rsid w:val="00F068A2"/>
    <w:rsid w:val="00F3145B"/>
    <w:rsid w:val="00F66411"/>
    <w:rsid w:val="00F77A16"/>
    <w:rsid w:val="00FA1591"/>
    <w:rsid w:val="00FA4825"/>
    <w:rsid w:val="00FB2773"/>
    <w:rsid w:val="00FC6C20"/>
    <w:rsid w:val="00FD0C76"/>
    <w:rsid w:val="00FD4FEE"/>
    <w:rsid w:val="00FE174E"/>
    <w:rsid w:val="00FE3CA6"/>
    <w:rsid w:val="00FE6B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F068A2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E2523"/>
    <w:rPr>
      <w:color w:val="0000FF" w:themeColor="hyperlink"/>
      <w:u w:val="single"/>
    </w:rPr>
  </w:style>
  <w:style w:type="character" w:customStyle="1" w:styleId="apple-style-span">
    <w:name w:val="apple-style-span"/>
    <w:basedOn w:val="Numatytasispastraiposriftas"/>
    <w:uiPriority w:val="99"/>
    <w:rsid w:val="004116DF"/>
    <w:rPr>
      <w:rFonts w:cs="Times New Roma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116DF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F068A2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E2523"/>
    <w:rPr>
      <w:color w:val="0000FF" w:themeColor="hyperlink"/>
      <w:u w:val="single"/>
    </w:rPr>
  </w:style>
  <w:style w:type="character" w:customStyle="1" w:styleId="apple-style-span">
    <w:name w:val="apple-style-span"/>
    <w:basedOn w:val="Numatytasispastraiposriftas"/>
    <w:uiPriority w:val="99"/>
    <w:rsid w:val="004116DF"/>
    <w:rPr>
      <w:rFonts w:cs="Times New Roma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116D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AGRIZEVICIUTE\Desktop\lenteles%20excel%20SVP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25"/>
          <c:dPt>
            <c:idx val="0"/>
            <c:bubble3D val="0"/>
            <c:explosion val="27"/>
            <c:spPr>
              <a:solidFill>
                <a:srgbClr val="66FFCC"/>
              </a:solidFill>
            </c:spPr>
          </c:dPt>
          <c:dPt>
            <c:idx val="1"/>
            <c:bubble3D val="0"/>
            <c:spPr>
              <a:solidFill>
                <a:srgbClr val="66CCFF"/>
              </a:solidFill>
            </c:spPr>
          </c:dPt>
          <c:dPt>
            <c:idx val="2"/>
            <c:bubble3D val="0"/>
            <c:spPr>
              <a:solidFill>
                <a:srgbClr val="FF0066"/>
              </a:solidFill>
            </c:spPr>
          </c:dPt>
          <c:dPt>
            <c:idx val="3"/>
            <c:bubble3D val="0"/>
            <c:spPr>
              <a:solidFill>
                <a:srgbClr val="CCECFF"/>
              </a:solidFill>
            </c:spPr>
          </c:dPt>
          <c:dPt>
            <c:idx val="4"/>
            <c:bubble3D val="0"/>
            <c:spPr>
              <a:solidFill>
                <a:srgbClr val="3366CC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3.0902559180667168E-2"/>
                  <c:y val="-2.40090864387657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781335607353774E-3"/>
                  <c:y val="-0.32855401350701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220512739121786E-3"/>
                  <c:y val="2.09292810629614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237679539534877E-2"/>
                  <c:y val="0.145281589581033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900908353178149E-2"/>
                  <c:y val="-8.11750688719872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2370153316298189"/>
                  <c:y val="-8.01011027783780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Lapas1!$B$126:$B$131</c:f>
              <c:strCache>
                <c:ptCount val="6"/>
                <c:pt idx="0">
                  <c:v>1 programa</c:v>
                </c:pt>
                <c:pt idx="1">
                  <c:v>2  programa</c:v>
                </c:pt>
                <c:pt idx="2">
                  <c:v>3 programa</c:v>
                </c:pt>
                <c:pt idx="3">
                  <c:v>4 programa</c:v>
                </c:pt>
                <c:pt idx="4">
                  <c:v>5 programa</c:v>
                </c:pt>
                <c:pt idx="5">
                  <c:v>6 programa</c:v>
                </c:pt>
              </c:strCache>
            </c:strRef>
          </c:cat>
          <c:val>
            <c:numRef>
              <c:f>Lapas1!$C$126:$C$131</c:f>
              <c:numCache>
                <c:formatCode>General</c:formatCode>
                <c:ptCount val="6"/>
                <c:pt idx="0">
                  <c:v>6896.64</c:v>
                </c:pt>
                <c:pt idx="1">
                  <c:v>18528.53</c:v>
                </c:pt>
                <c:pt idx="2">
                  <c:v>4166.7</c:v>
                </c:pt>
                <c:pt idx="3">
                  <c:v>18044.54</c:v>
                </c:pt>
                <c:pt idx="4">
                  <c:v>4521.2</c:v>
                </c:pt>
                <c:pt idx="5">
                  <c:v>3498.55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0.87037</cdr:x>
      <cdr:y>0.29344</cdr:y>
    </cdr:from>
    <cdr:to>
      <cdr:x>0.89815</cdr:x>
      <cdr:y>0.33536</cdr:y>
    </cdr:to>
    <cdr:cxnSp macro="">
      <cdr:nvCxnSpPr>
        <cdr:cNvPr id="5" name="Alkūninė jungtis 4"/>
        <cdr:cNvCxnSpPr/>
      </cdr:nvCxnSpPr>
      <cdr:spPr>
        <a:xfrm xmlns:a="http://schemas.openxmlformats.org/drawingml/2006/main" rot="5400000">
          <a:off x="6768752" y="1512168"/>
          <a:ext cx="216024" cy="216024"/>
        </a:xfrm>
        <a:prstGeom xmlns:a="http://schemas.openxmlformats.org/drawingml/2006/main" prst="bentConnector3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D455-90CA-4D19-8C46-B92972BF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141</TotalTime>
  <Pages>3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7</cp:revision>
  <cp:lastPrinted>2017-12-11T08:05:00Z</cp:lastPrinted>
  <dcterms:created xsi:type="dcterms:W3CDTF">2022-02-02T07:45:00Z</dcterms:created>
  <dcterms:modified xsi:type="dcterms:W3CDTF">2022-02-14T07:56:00Z</dcterms:modified>
</cp:coreProperties>
</file>