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E4D" w:rsidRDefault="006A2232" w:rsidP="00600A15">
      <w:pPr>
        <w:rPr>
          <w:b/>
          <w:lang w:val="en-US"/>
        </w:rPr>
      </w:pPr>
      <w:r>
        <w:rPr>
          <w:noProof/>
        </w:rPr>
        <w:drawing>
          <wp:anchor distT="0" distB="0" distL="114300" distR="114300" simplePos="0" relativeHeight="251657216" behindDoc="0" locked="0" layoutInCell="1" allowOverlap="1">
            <wp:simplePos x="0" y="0"/>
            <wp:positionH relativeFrom="column">
              <wp:posOffset>2781300</wp:posOffset>
            </wp:positionH>
            <wp:positionV relativeFrom="paragraph">
              <wp:posOffset>0</wp:posOffset>
            </wp:positionV>
            <wp:extent cx="552450" cy="695325"/>
            <wp:effectExtent l="0" t="0" r="0" b="9525"/>
            <wp:wrapSquare wrapText="right"/>
            <wp:docPr id="4"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6E4D" w:rsidRDefault="00ED6E4D" w:rsidP="00C86314">
      <w:pPr>
        <w:rPr>
          <w:b/>
          <w:lang w:val="en-US"/>
        </w:rPr>
      </w:pPr>
      <w:r>
        <w:rPr>
          <w:b/>
          <w:lang w:val="en-US"/>
        </w:rPr>
        <w:tab/>
      </w:r>
      <w:r>
        <w:rPr>
          <w:b/>
          <w:lang w:val="en-US"/>
        </w:rPr>
        <w:tab/>
      </w:r>
      <w:r>
        <w:rPr>
          <w:b/>
          <w:lang w:val="en-US"/>
        </w:rPr>
        <w:tab/>
      </w:r>
      <w:r>
        <w:rPr>
          <w:b/>
          <w:lang w:val="en-US"/>
        </w:rPr>
        <w:tab/>
      </w:r>
      <w:r>
        <w:rPr>
          <w:b/>
          <w:lang w:val="en-US"/>
        </w:rPr>
        <w:tab/>
      </w:r>
      <w:r>
        <w:rPr>
          <w:b/>
          <w:lang w:val="en-US"/>
        </w:rPr>
        <w:tab/>
      </w:r>
    </w:p>
    <w:p w:rsidR="00ED6E4D" w:rsidRDefault="00ED6E4D" w:rsidP="00C86314">
      <w:pPr>
        <w:rPr>
          <w:b/>
          <w:lang w:val="en-US"/>
        </w:rPr>
      </w:pPr>
    </w:p>
    <w:p w:rsidR="00ED6E4D" w:rsidRDefault="00ED6E4D" w:rsidP="00C86314">
      <w:pPr>
        <w:rPr>
          <w:b/>
          <w:lang w:val="en-US"/>
        </w:rPr>
      </w:pPr>
    </w:p>
    <w:p w:rsidR="00C86314" w:rsidRPr="003B44D9" w:rsidRDefault="00C86314" w:rsidP="00931A94">
      <w:pPr>
        <w:jc w:val="center"/>
        <w:rPr>
          <w:b/>
          <w:lang w:val="en-US"/>
        </w:rPr>
      </w:pPr>
      <w:r w:rsidRPr="003B44D9">
        <w:rPr>
          <w:b/>
          <w:lang w:val="en-US"/>
        </w:rPr>
        <w:t>ROKI</w:t>
      </w:r>
      <w:r w:rsidRPr="003B44D9">
        <w:rPr>
          <w:b/>
        </w:rPr>
        <w:t>Š</w:t>
      </w:r>
      <w:r w:rsidRPr="003B44D9">
        <w:rPr>
          <w:b/>
          <w:lang w:val="en-US"/>
        </w:rPr>
        <w:t>KIO RAJONO SAVIVALDYBĖS TARYBA</w:t>
      </w:r>
    </w:p>
    <w:p w:rsidR="00C86314" w:rsidRPr="003B44D9" w:rsidRDefault="00C86314" w:rsidP="00931A94">
      <w:pPr>
        <w:jc w:val="center"/>
        <w:rPr>
          <w:b/>
          <w:lang w:val="en-US"/>
        </w:rPr>
      </w:pPr>
    </w:p>
    <w:p w:rsidR="00C86314" w:rsidRPr="003B44D9" w:rsidRDefault="00C86314" w:rsidP="00931A94">
      <w:pPr>
        <w:jc w:val="center"/>
        <w:rPr>
          <w:b/>
          <w:lang w:val="en-US"/>
        </w:rPr>
      </w:pPr>
      <w:r w:rsidRPr="003B44D9">
        <w:rPr>
          <w:b/>
          <w:lang w:val="en-US"/>
        </w:rPr>
        <w:t>SPRENDIMAS</w:t>
      </w:r>
    </w:p>
    <w:p w:rsidR="00BB02AE" w:rsidRDefault="00C86314" w:rsidP="00956B83">
      <w:pPr>
        <w:jc w:val="center"/>
        <w:rPr>
          <w:b/>
        </w:rPr>
      </w:pPr>
      <w:r w:rsidRPr="003B44D9">
        <w:rPr>
          <w:b/>
          <w:lang w:val="en-US"/>
        </w:rPr>
        <w:t>DĖL ROKIŠKIO R</w:t>
      </w:r>
      <w:r>
        <w:rPr>
          <w:b/>
          <w:lang w:val="en-US"/>
        </w:rPr>
        <w:t>AJONO SAVIVALDYBĖS</w:t>
      </w:r>
      <w:r w:rsidR="00A010BD">
        <w:rPr>
          <w:b/>
          <w:lang w:val="en-US"/>
        </w:rPr>
        <w:t xml:space="preserve"> 2021</w:t>
      </w:r>
      <w:r>
        <w:rPr>
          <w:b/>
          <w:lang w:val="en-US"/>
        </w:rPr>
        <w:t xml:space="preserve"> MET</w:t>
      </w:r>
      <w:r>
        <w:rPr>
          <w:b/>
        </w:rPr>
        <w:t xml:space="preserve">Ų </w:t>
      </w:r>
      <w:r w:rsidR="00BB02AE">
        <w:rPr>
          <w:b/>
        </w:rPr>
        <w:t>KONSOLIDUOTŲJŲ</w:t>
      </w:r>
    </w:p>
    <w:p w:rsidR="00C86314" w:rsidRPr="00BB02AE" w:rsidRDefault="00C86314" w:rsidP="00956B83">
      <w:pPr>
        <w:jc w:val="center"/>
        <w:rPr>
          <w:b/>
          <w:lang w:val="en-US"/>
        </w:rPr>
      </w:pPr>
      <w:r>
        <w:rPr>
          <w:b/>
        </w:rPr>
        <w:t>ATASKAITŲ</w:t>
      </w:r>
      <w:r w:rsidR="00BB02AE">
        <w:rPr>
          <w:b/>
          <w:lang w:val="en-US"/>
        </w:rPr>
        <w:t xml:space="preserve"> </w:t>
      </w:r>
      <w:r>
        <w:rPr>
          <w:b/>
        </w:rPr>
        <w:t xml:space="preserve">RINKINIO </w:t>
      </w:r>
      <w:r w:rsidR="002050D5">
        <w:rPr>
          <w:b/>
        </w:rPr>
        <w:t>PA</w:t>
      </w:r>
      <w:r>
        <w:rPr>
          <w:b/>
        </w:rPr>
        <w:t>TVIRTINIMO</w:t>
      </w:r>
    </w:p>
    <w:p w:rsidR="007F039F" w:rsidRPr="00491F6F" w:rsidRDefault="007F039F" w:rsidP="00C86314">
      <w:pPr>
        <w:rPr>
          <w:lang w:val="en-US"/>
        </w:rPr>
      </w:pPr>
    </w:p>
    <w:p w:rsidR="00C86314" w:rsidRPr="00F01072" w:rsidRDefault="000F28F7" w:rsidP="00956B83">
      <w:pPr>
        <w:jc w:val="center"/>
      </w:pPr>
      <w:r>
        <w:t>202</w:t>
      </w:r>
      <w:r w:rsidR="00A010BD">
        <w:t>2</w:t>
      </w:r>
      <w:r w:rsidR="00C77228">
        <w:t xml:space="preserve"> </w:t>
      </w:r>
      <w:r w:rsidR="00C86314" w:rsidRPr="00DC7597">
        <w:t>m</w:t>
      </w:r>
      <w:r w:rsidR="00B936C9">
        <w:t>.</w:t>
      </w:r>
      <w:r>
        <w:t xml:space="preserve"> </w:t>
      </w:r>
      <w:r w:rsidR="00B936C9">
        <w:t>liepos</w:t>
      </w:r>
      <w:r w:rsidR="006A1024">
        <w:t xml:space="preserve"> </w:t>
      </w:r>
      <w:r w:rsidR="00C77228">
        <w:t>29</w:t>
      </w:r>
      <w:r w:rsidR="000F7FD9">
        <w:t xml:space="preserve"> </w:t>
      </w:r>
      <w:r w:rsidR="00C47EE6">
        <w:t xml:space="preserve">d. </w:t>
      </w:r>
      <w:proofErr w:type="spellStart"/>
      <w:r w:rsidR="00C86314" w:rsidRPr="00DC7597">
        <w:t>Nr.</w:t>
      </w:r>
      <w:r w:rsidR="00C86314">
        <w:t>TS-</w:t>
      </w:r>
      <w:proofErr w:type="spellEnd"/>
    </w:p>
    <w:p w:rsidR="00C86314" w:rsidRDefault="00C86314" w:rsidP="00956B83">
      <w:pPr>
        <w:jc w:val="center"/>
      </w:pPr>
      <w:r w:rsidRPr="00DC7597">
        <w:t>Roki</w:t>
      </w:r>
      <w:r>
        <w:t>škis</w:t>
      </w:r>
    </w:p>
    <w:p w:rsidR="00C86314" w:rsidRDefault="00C86314" w:rsidP="00C86314"/>
    <w:p w:rsidR="00600A15" w:rsidRDefault="008F41CE" w:rsidP="00C47EE6">
      <w:pPr>
        <w:tabs>
          <w:tab w:val="left" w:pos="993"/>
        </w:tabs>
        <w:ind w:firstLine="568"/>
        <w:jc w:val="both"/>
      </w:pPr>
      <w:r>
        <w:tab/>
      </w:r>
      <w:r w:rsidR="00C86314">
        <w:t>Vadovaudamasi Lietuvos Respublikos vietos savivaldos įstatymo 16 straipsnio 2 dalies 15 punktu,</w:t>
      </w:r>
      <w:r w:rsidR="00931A94">
        <w:t xml:space="preserve"> Lietuvos Respublikos b</w:t>
      </w:r>
      <w:r w:rsidR="00C86314">
        <w:t xml:space="preserve">iudžeto sandaros įstatymo </w:t>
      </w:r>
      <w:r w:rsidR="00C86314" w:rsidRPr="00DC7597">
        <w:t xml:space="preserve">36 straipsnio 3 dalimi, </w:t>
      </w:r>
      <w:r w:rsidR="00931A94" w:rsidRPr="008A74D9">
        <w:t>Lietuvos Respublikos viešojo sektoriaus atskaitomybės įstatymo 2 straipsnio 17 dalimi</w:t>
      </w:r>
      <w:r w:rsidR="00BB02AE" w:rsidRPr="008A74D9">
        <w:t xml:space="preserve"> </w:t>
      </w:r>
      <w:r w:rsidR="00C91487" w:rsidRPr="00C91487">
        <w:t xml:space="preserve">ir Rokiškio rajono </w:t>
      </w:r>
      <w:r w:rsidR="00BB02AE" w:rsidRPr="00C91487">
        <w:t>savivaldybės tarybos</w:t>
      </w:r>
      <w:r w:rsidR="00BB02AE">
        <w:t xml:space="preserve"> veiklos reglamento,</w:t>
      </w:r>
      <w:r w:rsidR="000A6E0B">
        <w:t xml:space="preserve"> </w:t>
      </w:r>
      <w:r w:rsidR="00BB02AE">
        <w:t>patvirtinto Rokiškio rajono savivaldybės tarybos 2019</w:t>
      </w:r>
      <w:r w:rsidR="000A6E0B">
        <w:t xml:space="preserve"> </w:t>
      </w:r>
      <w:r w:rsidR="00BB02AE">
        <w:t>m. kovo 29</w:t>
      </w:r>
      <w:r w:rsidR="000A6E0B">
        <w:t xml:space="preserve"> </w:t>
      </w:r>
      <w:r w:rsidR="00BB02AE">
        <w:t>d. sprendimu Nr. TS-43,</w:t>
      </w:r>
      <w:r w:rsidR="00C91487">
        <w:t xml:space="preserve"> 275.2 punktu, </w:t>
      </w:r>
      <w:r w:rsidR="00C86314" w:rsidRPr="00DC7597">
        <w:t>Roki</w:t>
      </w:r>
      <w:r w:rsidR="00C86314">
        <w:t xml:space="preserve">škio rajono savivaldybės taryba </w:t>
      </w:r>
    </w:p>
    <w:p w:rsidR="00DC4D8D" w:rsidRDefault="009A2B08" w:rsidP="00600A15">
      <w:pPr>
        <w:jc w:val="both"/>
      </w:pPr>
      <w:r>
        <w:t>n u s p r e n d ž i a</w:t>
      </w:r>
      <w:r w:rsidR="00C86314">
        <w:t>:</w:t>
      </w:r>
      <w:r w:rsidR="00491F6F">
        <w:t xml:space="preserve"> </w:t>
      </w:r>
    </w:p>
    <w:p w:rsidR="00DC4D8D" w:rsidRDefault="00DC4D8D" w:rsidP="00C47EE6">
      <w:pPr>
        <w:ind w:firstLine="993"/>
        <w:jc w:val="both"/>
      </w:pPr>
      <w:r>
        <w:t xml:space="preserve">1. </w:t>
      </w:r>
      <w:r w:rsidR="00D15345">
        <w:t>Pat</w:t>
      </w:r>
      <w:r w:rsidR="00C86314">
        <w:t>virtinti Rokiškio r</w:t>
      </w:r>
      <w:r w:rsidR="00CD30B5">
        <w:t>ajono savivaldybės 202</w:t>
      </w:r>
      <w:r w:rsidR="001969FB">
        <w:t>1</w:t>
      </w:r>
      <w:r w:rsidR="00C86314" w:rsidRPr="00DC7597">
        <w:t xml:space="preserve"> met</w:t>
      </w:r>
      <w:r w:rsidR="00C86314">
        <w:t>ų</w:t>
      </w:r>
      <w:r w:rsidR="007E6BB8">
        <w:t xml:space="preserve"> konsoliduotųjų ataskaitų </w:t>
      </w:r>
      <w:r w:rsidR="00BB02AE">
        <w:t>rinkinį</w:t>
      </w:r>
      <w:r>
        <w:t xml:space="preserve">, </w:t>
      </w:r>
      <w:r w:rsidRPr="00E64D26">
        <w:t>kurį sudaro</w:t>
      </w:r>
      <w:r w:rsidR="00BB02AE" w:rsidRPr="00E64D26">
        <w:t>:</w:t>
      </w:r>
      <w:r>
        <w:t xml:space="preserve"> </w:t>
      </w:r>
    </w:p>
    <w:p w:rsidR="00DC4D8D" w:rsidRDefault="00DC4D8D" w:rsidP="00600A15">
      <w:pPr>
        <w:ind w:firstLine="993"/>
        <w:jc w:val="both"/>
      </w:pPr>
      <w:r>
        <w:t xml:space="preserve">1.1. </w:t>
      </w:r>
      <w:r w:rsidR="00B447C2">
        <w:t xml:space="preserve">Biudžeto </w:t>
      </w:r>
      <w:r w:rsidR="00BB02AE">
        <w:t>vykdymo ataska</w:t>
      </w:r>
      <w:r>
        <w:t>itų rinkin</w:t>
      </w:r>
      <w:r w:rsidR="00600A15">
        <w:t>ys</w:t>
      </w:r>
      <w:r>
        <w:t xml:space="preserve"> (1, 2, 3 priedai); </w:t>
      </w:r>
    </w:p>
    <w:p w:rsidR="00C86314" w:rsidRDefault="00DC4D8D" w:rsidP="00600A15">
      <w:pPr>
        <w:ind w:firstLine="993"/>
        <w:jc w:val="both"/>
      </w:pPr>
      <w:r>
        <w:t xml:space="preserve">1.2. </w:t>
      </w:r>
      <w:r w:rsidR="00BB02AE">
        <w:t>F</w:t>
      </w:r>
      <w:r w:rsidR="00C86314">
        <w:t>ina</w:t>
      </w:r>
      <w:r w:rsidR="00574818">
        <w:t>nsinių ataskaitų rinkin</w:t>
      </w:r>
      <w:r w:rsidR="00600A15">
        <w:t>ys</w:t>
      </w:r>
      <w:r w:rsidR="00574818">
        <w:t xml:space="preserve"> </w:t>
      </w:r>
      <w:r w:rsidR="00BB02AE">
        <w:t>(</w:t>
      </w:r>
      <w:r w:rsidR="00574818">
        <w:t>4</w:t>
      </w:r>
      <w:r w:rsidR="00BB02AE">
        <w:t xml:space="preserve"> priedas).</w:t>
      </w:r>
    </w:p>
    <w:p w:rsidR="00931A94" w:rsidRPr="000A6E0B" w:rsidRDefault="008A74D9" w:rsidP="00600A15">
      <w:pPr>
        <w:ind w:firstLine="993"/>
        <w:jc w:val="both"/>
      </w:pPr>
      <w:r w:rsidRPr="000A6E0B">
        <w:t>2.</w:t>
      </w:r>
      <w:r w:rsidR="00931A94" w:rsidRPr="000A6E0B">
        <w:t xml:space="preserve"> Skelbti šį sprendimą Teisės aktų registre</w:t>
      </w:r>
      <w:r w:rsidR="000A6E0B" w:rsidRPr="000A6E0B">
        <w:t xml:space="preserve"> ir savivaldybės interneto svetainėje.</w:t>
      </w:r>
    </w:p>
    <w:p w:rsidR="00971A06" w:rsidRPr="00600A15" w:rsidRDefault="00971A06" w:rsidP="00600A15">
      <w:pPr>
        <w:jc w:val="both"/>
      </w:pPr>
      <w:r w:rsidRPr="00600A15">
        <w:t>Sprendimas per vieną mėnesį gali būti skundžiamas Regionų apygardos administraciniam teismui, skundą (prašymą) paduodant bet kuriuose šio teismo rūmuose, Lietuvos Respublikos administracinių bylų teisenos įstatymo nustatyta tvarka.</w:t>
      </w:r>
    </w:p>
    <w:p w:rsidR="00971A06" w:rsidRPr="00600A15" w:rsidRDefault="00971A06" w:rsidP="00600A15">
      <w:pPr>
        <w:jc w:val="both"/>
      </w:pPr>
    </w:p>
    <w:p w:rsidR="00C86314" w:rsidRPr="00600A15" w:rsidRDefault="00C86314" w:rsidP="00600A15"/>
    <w:p w:rsidR="00C86314" w:rsidRPr="00DC7597" w:rsidRDefault="00C86314" w:rsidP="00C86314">
      <w:pPr>
        <w:ind w:hanging="1080"/>
      </w:pPr>
    </w:p>
    <w:p w:rsidR="00C86314" w:rsidRPr="00DC7597" w:rsidRDefault="00C86314" w:rsidP="00C86314">
      <w:pPr>
        <w:ind w:hanging="1080"/>
      </w:pPr>
    </w:p>
    <w:p w:rsidR="00C86314" w:rsidRPr="00DC7597" w:rsidRDefault="00C86314" w:rsidP="00C86314">
      <w:pPr>
        <w:ind w:hanging="1080"/>
      </w:pPr>
    </w:p>
    <w:p w:rsidR="00C86314" w:rsidRPr="00DC7597" w:rsidRDefault="00C86314" w:rsidP="00C86314">
      <w:pPr>
        <w:ind w:hanging="1080"/>
      </w:pPr>
    </w:p>
    <w:p w:rsidR="00C86314" w:rsidRPr="00DC7597" w:rsidRDefault="00C86314" w:rsidP="00C86314">
      <w:pPr>
        <w:ind w:hanging="1080"/>
        <w:rPr>
          <w:lang w:val="sv-SE"/>
        </w:rPr>
      </w:pPr>
      <w:r w:rsidRPr="00DC7597">
        <w:t xml:space="preserve">      </w:t>
      </w:r>
      <w:r w:rsidRPr="00DC7597">
        <w:tab/>
      </w:r>
      <w:r w:rsidR="006A1024">
        <w:t xml:space="preserve">Savivaldybės meras                                                 </w:t>
      </w:r>
      <w:r w:rsidR="00600A15">
        <w:tab/>
      </w:r>
      <w:r w:rsidR="00600A15">
        <w:tab/>
      </w:r>
      <w:r w:rsidR="006A1024">
        <w:t xml:space="preserve"> Ramūnas Godeliauskas</w:t>
      </w:r>
    </w:p>
    <w:p w:rsidR="00C86314" w:rsidRPr="00DC7597" w:rsidRDefault="00C86314" w:rsidP="00C86314">
      <w:pPr>
        <w:ind w:hanging="1080"/>
        <w:rPr>
          <w:lang w:val="sv-SE"/>
        </w:rPr>
      </w:pPr>
    </w:p>
    <w:p w:rsidR="00C86314" w:rsidRPr="00DC7597" w:rsidRDefault="00C86314" w:rsidP="00C86314">
      <w:pPr>
        <w:ind w:hanging="1080"/>
        <w:rPr>
          <w:lang w:val="sv-SE"/>
        </w:rPr>
      </w:pPr>
    </w:p>
    <w:p w:rsidR="00C86314" w:rsidRDefault="00C86314" w:rsidP="00C86314">
      <w:pPr>
        <w:ind w:hanging="1080"/>
        <w:rPr>
          <w:lang w:val="sv-SE"/>
        </w:rPr>
      </w:pPr>
    </w:p>
    <w:p w:rsidR="00C91FF7" w:rsidRDefault="00C91FF7" w:rsidP="00C86314">
      <w:pPr>
        <w:ind w:hanging="1080"/>
        <w:rPr>
          <w:lang w:val="sv-SE"/>
        </w:rPr>
      </w:pPr>
    </w:p>
    <w:p w:rsidR="00C86314" w:rsidRPr="00DC7597" w:rsidRDefault="00C86314" w:rsidP="00A010BD">
      <w:pPr>
        <w:rPr>
          <w:lang w:val="sv-SE"/>
        </w:rPr>
      </w:pPr>
    </w:p>
    <w:p w:rsidR="00C86314" w:rsidRPr="00DC7597" w:rsidRDefault="00C86314" w:rsidP="00C86314">
      <w:pPr>
        <w:ind w:hanging="1080"/>
        <w:rPr>
          <w:lang w:val="sv-SE"/>
        </w:rPr>
      </w:pPr>
    </w:p>
    <w:p w:rsidR="00C86314" w:rsidRDefault="00C86314" w:rsidP="00C86314">
      <w:pPr>
        <w:ind w:hanging="1080"/>
      </w:pPr>
    </w:p>
    <w:p w:rsidR="00E64D26" w:rsidRDefault="00243577" w:rsidP="00C86314">
      <w:pPr>
        <w:ind w:hanging="1080"/>
      </w:pPr>
      <w:r>
        <w:tab/>
      </w:r>
    </w:p>
    <w:p w:rsidR="00E64D26" w:rsidRDefault="00E64D26" w:rsidP="00C86314">
      <w:pPr>
        <w:ind w:hanging="1080"/>
      </w:pPr>
    </w:p>
    <w:p w:rsidR="00E64D26" w:rsidRDefault="00E64D26" w:rsidP="00C86314">
      <w:pPr>
        <w:ind w:hanging="1080"/>
      </w:pPr>
    </w:p>
    <w:p w:rsidR="00E64D26" w:rsidRDefault="00E64D26" w:rsidP="00C86314">
      <w:pPr>
        <w:ind w:hanging="1080"/>
      </w:pPr>
    </w:p>
    <w:p w:rsidR="00E64D26" w:rsidRDefault="00E64D26" w:rsidP="00C86314">
      <w:pPr>
        <w:ind w:hanging="1080"/>
      </w:pPr>
    </w:p>
    <w:p w:rsidR="00600A15" w:rsidRDefault="00600A15" w:rsidP="00C86314">
      <w:pPr>
        <w:ind w:hanging="1080"/>
      </w:pPr>
    </w:p>
    <w:p w:rsidR="00600A15" w:rsidRDefault="00600A15" w:rsidP="00C86314">
      <w:pPr>
        <w:ind w:hanging="1080"/>
      </w:pPr>
    </w:p>
    <w:p w:rsidR="00E64D26" w:rsidRDefault="00E64D26" w:rsidP="00C86314">
      <w:pPr>
        <w:ind w:hanging="1080"/>
      </w:pPr>
    </w:p>
    <w:p w:rsidR="00C86314" w:rsidRDefault="00C86314" w:rsidP="00E64D26">
      <w:proofErr w:type="spellStart"/>
      <w:r>
        <w:t>R.Dūdienė</w:t>
      </w:r>
      <w:proofErr w:type="spellEnd"/>
    </w:p>
    <w:p w:rsidR="001E3DB6" w:rsidRDefault="001E3DB6" w:rsidP="00C86314">
      <w:pPr>
        <w:ind w:hanging="1080"/>
      </w:pPr>
    </w:p>
    <w:p w:rsidR="00C47EE6" w:rsidRPr="00C47EE6" w:rsidRDefault="00C47EE6" w:rsidP="00C47EE6">
      <w:pPr>
        <w:pStyle w:val="Pagrindinistekstas3"/>
        <w:rPr>
          <w:rStyle w:val="Emfaz"/>
          <w:b w:val="0"/>
          <w:sz w:val="24"/>
          <w:szCs w:val="24"/>
          <w:lang w:val="lt-LT"/>
        </w:rPr>
      </w:pPr>
      <w:r w:rsidRPr="00C47EE6">
        <w:rPr>
          <w:rStyle w:val="Emfaz"/>
          <w:b w:val="0"/>
          <w:sz w:val="24"/>
          <w:szCs w:val="24"/>
          <w:lang w:val="lt-LT"/>
        </w:rPr>
        <w:lastRenderedPageBreak/>
        <w:t>Rokiškio rajono savivaldybės tarybai</w:t>
      </w:r>
    </w:p>
    <w:p w:rsidR="00C47EE6" w:rsidRDefault="00C47EE6" w:rsidP="00600A15">
      <w:pPr>
        <w:jc w:val="center"/>
        <w:rPr>
          <w:b/>
          <w:lang w:val="pt-PT"/>
        </w:rPr>
      </w:pPr>
    </w:p>
    <w:p w:rsidR="00243577" w:rsidRPr="001950F6" w:rsidRDefault="00C32B90" w:rsidP="00600A15">
      <w:pPr>
        <w:jc w:val="center"/>
        <w:rPr>
          <w:b/>
        </w:rPr>
      </w:pPr>
      <w:r w:rsidRPr="001950F6">
        <w:rPr>
          <w:b/>
          <w:lang w:val="pt-PT"/>
        </w:rPr>
        <w:t>SPRENDIMO</w:t>
      </w:r>
      <w:r w:rsidR="00097DCB" w:rsidRPr="001950F6">
        <w:rPr>
          <w:b/>
          <w:lang w:val="pt-PT"/>
        </w:rPr>
        <w:t xml:space="preserve"> PROJEKTO</w:t>
      </w:r>
      <w:r w:rsidR="001950F6" w:rsidRPr="001950F6">
        <w:rPr>
          <w:b/>
          <w:lang w:val="pt-PT"/>
        </w:rPr>
        <w:t xml:space="preserve"> </w:t>
      </w:r>
      <w:r w:rsidR="00600A15">
        <w:rPr>
          <w:b/>
          <w:lang w:val="pt-PT"/>
        </w:rPr>
        <w:t>,,</w:t>
      </w:r>
      <w:r w:rsidR="00243577" w:rsidRPr="001950F6">
        <w:rPr>
          <w:b/>
        </w:rPr>
        <w:t>DĖL ROKIŠKIO RAJONO SAVIVALDYBĖS 20</w:t>
      </w:r>
      <w:r w:rsidR="00431575" w:rsidRPr="001950F6">
        <w:rPr>
          <w:b/>
        </w:rPr>
        <w:t>2</w:t>
      </w:r>
      <w:r w:rsidR="00EC0E01">
        <w:rPr>
          <w:b/>
        </w:rPr>
        <w:t>1</w:t>
      </w:r>
      <w:r w:rsidR="00243577" w:rsidRPr="001950F6">
        <w:rPr>
          <w:b/>
        </w:rPr>
        <w:t xml:space="preserve"> METŲ KONSOLIDUOTŲJŲ ATASKAITŲ RINKINIO TVIRTINIMO“</w:t>
      </w:r>
      <w:r w:rsidRPr="001950F6">
        <w:rPr>
          <w:b/>
        </w:rPr>
        <w:t xml:space="preserve"> AIŠKINAMASIS RAŠTAS</w:t>
      </w:r>
    </w:p>
    <w:p w:rsidR="00243577" w:rsidRPr="00B414C3" w:rsidRDefault="00243577" w:rsidP="00243577">
      <w:pPr>
        <w:ind w:left="1296" w:firstLine="1296"/>
        <w:rPr>
          <w:b/>
          <w:lang w:val="pt-PT"/>
        </w:rPr>
      </w:pPr>
    </w:p>
    <w:p w:rsidR="00243577" w:rsidRDefault="00243577" w:rsidP="00243577">
      <w:pPr>
        <w:jc w:val="center"/>
      </w:pPr>
    </w:p>
    <w:p w:rsidR="00600A15" w:rsidRDefault="00C32B90" w:rsidP="00131BD0">
      <w:pPr>
        <w:ind w:firstLine="720"/>
        <w:jc w:val="both"/>
        <w:rPr>
          <w:b/>
          <w:bCs/>
        </w:rPr>
      </w:pPr>
      <w:r>
        <w:rPr>
          <w:b/>
        </w:rPr>
        <w:t>S</w:t>
      </w:r>
      <w:r w:rsidR="00243577" w:rsidRPr="00BD61B7">
        <w:rPr>
          <w:b/>
        </w:rPr>
        <w:t xml:space="preserve">prendimo projekto tikslai ir uždaviniai. </w:t>
      </w:r>
    </w:p>
    <w:p w:rsidR="00243577" w:rsidRPr="00600A15" w:rsidRDefault="00243577" w:rsidP="00131BD0">
      <w:pPr>
        <w:ind w:firstLine="720"/>
        <w:jc w:val="both"/>
        <w:rPr>
          <w:b/>
          <w:bCs/>
        </w:rPr>
      </w:pPr>
      <w:r w:rsidRPr="009E72D1">
        <w:rPr>
          <w:color w:val="000000"/>
        </w:rPr>
        <w:t>Tarybos sprendimo projekto tiksla</w:t>
      </w:r>
      <w:r>
        <w:rPr>
          <w:color w:val="000000"/>
        </w:rPr>
        <w:t>s</w:t>
      </w:r>
      <w:r w:rsidR="00600A15">
        <w:rPr>
          <w:color w:val="000000"/>
        </w:rPr>
        <w:t xml:space="preserve"> – </w:t>
      </w:r>
      <w:r>
        <w:t>patvirtinti Rokiškio rajono savivaldybės 20</w:t>
      </w:r>
      <w:r w:rsidR="00431575">
        <w:t>2</w:t>
      </w:r>
      <w:r w:rsidR="00A010BD">
        <w:t>1</w:t>
      </w:r>
      <w:r>
        <w:t xml:space="preserve"> m</w:t>
      </w:r>
      <w:r w:rsidR="00600A15">
        <w:t xml:space="preserve">. </w:t>
      </w:r>
      <w:r w:rsidR="009A2B08">
        <w:t xml:space="preserve">biudžeto vykdymo </w:t>
      </w:r>
      <w:r>
        <w:t xml:space="preserve">ir konsoliduotųjų finansinių ataskaitų rinkinio ataskaitas. </w:t>
      </w:r>
    </w:p>
    <w:p w:rsidR="00243577" w:rsidRPr="002C6956" w:rsidRDefault="00C32B90" w:rsidP="00131BD0">
      <w:pPr>
        <w:ind w:firstLine="720"/>
        <w:jc w:val="both"/>
        <w:rPr>
          <w:b/>
          <w:bCs/>
        </w:rPr>
      </w:pPr>
      <w:r w:rsidRPr="002C6956">
        <w:rPr>
          <w:b/>
          <w:bCs/>
        </w:rPr>
        <w:t xml:space="preserve">Teisinio reguliavimo nuostatos. </w:t>
      </w:r>
    </w:p>
    <w:p w:rsidR="00243577" w:rsidRDefault="00243577" w:rsidP="00131BD0">
      <w:pPr>
        <w:ind w:firstLine="720"/>
        <w:jc w:val="both"/>
      </w:pPr>
      <w:r>
        <w:t>Sprendimo projektas yra parengtas vadovaujantis Lietuvos Respublikos vietos savivaldos įstatymo (</w:t>
      </w:r>
      <w:proofErr w:type="spellStart"/>
      <w:r>
        <w:t>Žin</w:t>
      </w:r>
      <w:proofErr w:type="spellEnd"/>
      <w:r>
        <w:t>., 1994, Nr. 55-1049; 2008, Nr. 11</w:t>
      </w:r>
      <w:r w:rsidR="00600A15">
        <w:t xml:space="preserve">3-4290) 16 straipsnio 2 dalies </w:t>
      </w:r>
      <w:r>
        <w:t>15 punkt</w:t>
      </w:r>
      <w:r w:rsidR="00600A15">
        <w:t>u</w:t>
      </w:r>
      <w:r>
        <w:t>.</w:t>
      </w:r>
    </w:p>
    <w:p w:rsidR="00243577" w:rsidRDefault="00243577" w:rsidP="00131BD0">
      <w:pPr>
        <w:autoSpaceDE w:val="0"/>
        <w:autoSpaceDN w:val="0"/>
        <w:adjustRightInd w:val="0"/>
        <w:ind w:firstLine="720"/>
        <w:jc w:val="both"/>
      </w:pPr>
      <w:r>
        <w:rPr>
          <w:b/>
          <w:bCs/>
        </w:rPr>
        <w:t>Sprendimo projekto esmė.</w:t>
      </w:r>
      <w:r>
        <w:t xml:space="preserve"> </w:t>
      </w:r>
    </w:p>
    <w:p w:rsidR="00600A15" w:rsidRDefault="00243577" w:rsidP="00131BD0">
      <w:pPr>
        <w:autoSpaceDE w:val="0"/>
        <w:autoSpaceDN w:val="0"/>
        <w:adjustRightInd w:val="0"/>
        <w:ind w:firstLine="720"/>
        <w:jc w:val="both"/>
      </w:pPr>
      <w:r>
        <w:t>Teikiama tvirtinti biudžeto vykdymo</w:t>
      </w:r>
      <w:r w:rsidR="00930B42">
        <w:t xml:space="preserve"> ataskaita ir KFAR ataskaita.</w:t>
      </w:r>
      <w:r>
        <w:t xml:space="preserve"> Kontrolės ir audi</w:t>
      </w:r>
      <w:r w:rsidR="001A0148">
        <w:t>to tarnybos ataskaita pridedama.</w:t>
      </w:r>
    </w:p>
    <w:p w:rsidR="00EC41DE" w:rsidRPr="00600A15" w:rsidRDefault="00930B42" w:rsidP="00131BD0">
      <w:pPr>
        <w:autoSpaceDE w:val="0"/>
        <w:autoSpaceDN w:val="0"/>
        <w:adjustRightInd w:val="0"/>
        <w:ind w:firstLine="720"/>
        <w:jc w:val="both"/>
      </w:pPr>
      <w:r w:rsidRPr="00930B42">
        <w:rPr>
          <w:rFonts w:eastAsia="Calibri"/>
          <w:lang w:eastAsia="en-US"/>
        </w:rPr>
        <w:t>Rokiškio rajono savivaldybės patvirtintas 202</w:t>
      </w:r>
      <w:r w:rsidR="00A010BD">
        <w:rPr>
          <w:rFonts w:eastAsia="Calibri"/>
          <w:lang w:eastAsia="en-US"/>
        </w:rPr>
        <w:t>1</w:t>
      </w:r>
      <w:r w:rsidRPr="00930B42">
        <w:rPr>
          <w:rFonts w:eastAsia="Calibri"/>
          <w:lang w:eastAsia="en-US"/>
        </w:rPr>
        <w:t xml:space="preserve"> metų biudžeto pajamų planas su dotacijomis ir praėjusių metų nepa</w:t>
      </w:r>
      <w:r w:rsidR="006C4027">
        <w:rPr>
          <w:rFonts w:eastAsia="Calibri"/>
          <w:lang w:eastAsia="en-US"/>
        </w:rPr>
        <w:t xml:space="preserve">naudota pajamų dalimi sudarė </w:t>
      </w:r>
      <w:r w:rsidR="001A0148" w:rsidRPr="001A0148">
        <w:rPr>
          <w:rFonts w:eastAsia="Calibri"/>
          <w:lang w:eastAsia="en-US"/>
        </w:rPr>
        <w:t>35120,7</w:t>
      </w:r>
      <w:r w:rsidR="00FB089B" w:rsidRPr="001A0148">
        <w:rPr>
          <w:rFonts w:eastAsia="Calibri"/>
          <w:lang w:eastAsia="en-US"/>
        </w:rPr>
        <w:t xml:space="preserve"> </w:t>
      </w:r>
      <w:r w:rsidR="006C4027" w:rsidRPr="001A0148">
        <w:rPr>
          <w:rFonts w:eastAsia="Calibri"/>
          <w:lang w:eastAsia="en-US"/>
        </w:rPr>
        <w:t>tūkst</w:t>
      </w:r>
      <w:r w:rsidRPr="001A0148">
        <w:rPr>
          <w:rFonts w:eastAsia="Calibri"/>
          <w:lang w:eastAsia="en-US"/>
        </w:rPr>
        <w:t>.</w:t>
      </w:r>
      <w:r w:rsidR="006C4027" w:rsidRPr="001A0148">
        <w:rPr>
          <w:rFonts w:eastAsia="Calibri"/>
          <w:lang w:eastAsia="en-US"/>
        </w:rPr>
        <w:t xml:space="preserve"> </w:t>
      </w:r>
      <w:r w:rsidRPr="001A0148">
        <w:rPr>
          <w:rFonts w:eastAsia="Calibri"/>
          <w:lang w:eastAsia="en-US"/>
        </w:rPr>
        <w:t>eurų.</w:t>
      </w:r>
      <w:r w:rsidRPr="00930B42">
        <w:rPr>
          <w:rFonts w:eastAsia="Calibri"/>
          <w:lang w:eastAsia="en-US"/>
        </w:rPr>
        <w:t xml:space="preserve"> P</w:t>
      </w:r>
      <w:r w:rsidR="00EC41DE">
        <w:rPr>
          <w:rFonts w:eastAsia="Calibri"/>
          <w:lang w:eastAsia="en-US"/>
        </w:rPr>
        <w:t xml:space="preserve">er metus biudžetas tikslintas 7 kartus, padidintas 7,7 </w:t>
      </w:r>
      <w:r w:rsidRPr="00930B42">
        <w:rPr>
          <w:rFonts w:eastAsia="Calibri"/>
          <w:lang w:eastAsia="en-US"/>
        </w:rPr>
        <w:t>mln.</w:t>
      </w:r>
      <w:r w:rsidR="006C4027">
        <w:rPr>
          <w:rFonts w:eastAsia="Calibri"/>
          <w:lang w:eastAsia="en-US"/>
        </w:rPr>
        <w:t xml:space="preserve"> </w:t>
      </w:r>
      <w:r w:rsidRPr="00930B42">
        <w:rPr>
          <w:rFonts w:eastAsia="Calibri"/>
          <w:lang w:eastAsia="en-US"/>
        </w:rPr>
        <w:t xml:space="preserve">eurų ir metų pabaigoje sudarė </w:t>
      </w:r>
      <w:r w:rsidR="00EC41DE" w:rsidRPr="00EC41DE">
        <w:rPr>
          <w:rFonts w:eastAsia="Calibri"/>
          <w:b/>
          <w:lang w:eastAsia="en-US"/>
        </w:rPr>
        <w:t xml:space="preserve">42 839,8 </w:t>
      </w:r>
      <w:r w:rsidRPr="00EC41DE">
        <w:rPr>
          <w:rFonts w:eastAsia="Calibri"/>
          <w:b/>
          <w:lang w:eastAsia="en-US"/>
        </w:rPr>
        <w:t>tūkst.</w:t>
      </w:r>
      <w:r w:rsidR="006C4027" w:rsidRPr="00EC41DE">
        <w:rPr>
          <w:rFonts w:eastAsia="Calibri"/>
          <w:b/>
          <w:lang w:eastAsia="en-US"/>
        </w:rPr>
        <w:t xml:space="preserve"> </w:t>
      </w:r>
      <w:r w:rsidRPr="00EC41DE">
        <w:rPr>
          <w:rFonts w:eastAsia="Calibri"/>
          <w:b/>
          <w:lang w:eastAsia="en-US"/>
        </w:rPr>
        <w:t>eurų</w:t>
      </w:r>
      <w:r w:rsidRPr="00930B42">
        <w:rPr>
          <w:rFonts w:eastAsia="Calibri"/>
          <w:lang w:eastAsia="en-US"/>
        </w:rPr>
        <w:t xml:space="preserve">, </w:t>
      </w:r>
      <w:r w:rsidR="00EC41DE">
        <w:rPr>
          <w:rFonts w:eastAsia="Calibri"/>
          <w:lang w:eastAsia="en-US"/>
        </w:rPr>
        <w:t>iš jų</w:t>
      </w:r>
      <w:r w:rsidRPr="00EC41DE">
        <w:rPr>
          <w:rFonts w:eastAsia="Calibri"/>
          <w:lang w:eastAsia="en-US"/>
        </w:rPr>
        <w:t xml:space="preserve">: </w:t>
      </w:r>
    </w:p>
    <w:p w:rsidR="00EC41DE" w:rsidRDefault="00EC41DE" w:rsidP="00131BD0">
      <w:pPr>
        <w:ind w:firstLine="851"/>
        <w:jc w:val="both"/>
        <w:rPr>
          <w:rFonts w:eastAsia="Calibri"/>
          <w:lang w:eastAsia="en-US"/>
        </w:rPr>
      </w:pPr>
      <w:r w:rsidRPr="00EC41DE">
        <w:rPr>
          <w:rFonts w:eastAsia="Calibri"/>
          <w:lang w:eastAsia="en-US"/>
        </w:rPr>
        <w:t>20</w:t>
      </w:r>
      <w:r>
        <w:rPr>
          <w:rFonts w:eastAsia="Calibri"/>
          <w:lang w:eastAsia="en-US"/>
        </w:rPr>
        <w:t xml:space="preserve"> </w:t>
      </w:r>
      <w:r w:rsidRPr="00EC41DE">
        <w:rPr>
          <w:rFonts w:eastAsia="Calibri"/>
          <w:lang w:eastAsia="en-US"/>
        </w:rPr>
        <w:t>787,7 tūkst. eurų</w:t>
      </w:r>
      <w:r w:rsidR="00600A15">
        <w:rPr>
          <w:rFonts w:eastAsia="Calibri"/>
          <w:lang w:eastAsia="en-US"/>
        </w:rPr>
        <w:t xml:space="preserve"> </w:t>
      </w:r>
      <w:r w:rsidR="00600A15">
        <w:rPr>
          <w:color w:val="000000"/>
        </w:rPr>
        <w:t xml:space="preserve">– </w:t>
      </w:r>
      <w:r w:rsidRPr="00EC41DE">
        <w:rPr>
          <w:rFonts w:eastAsia="Calibri"/>
          <w:lang w:eastAsia="en-US"/>
        </w:rPr>
        <w:t xml:space="preserve">mokesčiai; </w:t>
      </w:r>
    </w:p>
    <w:p w:rsidR="00EC41DE" w:rsidRDefault="00EC41DE" w:rsidP="00131BD0">
      <w:pPr>
        <w:ind w:firstLine="851"/>
        <w:jc w:val="both"/>
        <w:rPr>
          <w:rFonts w:eastAsia="Calibri"/>
          <w:lang w:eastAsia="en-US"/>
        </w:rPr>
      </w:pPr>
      <w:r w:rsidRPr="00EC41DE">
        <w:rPr>
          <w:rFonts w:eastAsia="Calibri"/>
          <w:lang w:eastAsia="en-US"/>
        </w:rPr>
        <w:t>1</w:t>
      </w:r>
      <w:r>
        <w:rPr>
          <w:rFonts w:eastAsia="Calibri"/>
          <w:lang w:eastAsia="en-US"/>
        </w:rPr>
        <w:t xml:space="preserve"> </w:t>
      </w:r>
      <w:r w:rsidRPr="00EC41DE">
        <w:rPr>
          <w:rFonts w:eastAsia="Calibri"/>
          <w:lang w:eastAsia="en-US"/>
        </w:rPr>
        <w:t>140,1 tūkst. eurų</w:t>
      </w:r>
      <w:r w:rsidR="00600A15">
        <w:rPr>
          <w:rFonts w:eastAsia="Calibri"/>
          <w:lang w:eastAsia="en-US"/>
        </w:rPr>
        <w:t xml:space="preserve"> </w:t>
      </w:r>
      <w:r w:rsidR="00600A15">
        <w:rPr>
          <w:color w:val="000000"/>
        </w:rPr>
        <w:t xml:space="preserve">– </w:t>
      </w:r>
      <w:r w:rsidRPr="00EC41DE">
        <w:rPr>
          <w:rFonts w:eastAsia="Calibri"/>
          <w:lang w:eastAsia="en-US"/>
        </w:rPr>
        <w:t xml:space="preserve">Europos Sąjungos finansinės paramos lėšos; </w:t>
      </w:r>
    </w:p>
    <w:p w:rsidR="00EC41DE" w:rsidRDefault="00EC41DE" w:rsidP="00131BD0">
      <w:pPr>
        <w:ind w:firstLine="851"/>
        <w:jc w:val="both"/>
        <w:rPr>
          <w:rFonts w:eastAsia="Calibri"/>
          <w:lang w:eastAsia="en-US"/>
        </w:rPr>
      </w:pPr>
      <w:r w:rsidRPr="00EC41DE">
        <w:rPr>
          <w:rFonts w:eastAsia="Calibri"/>
          <w:lang w:eastAsia="en-US"/>
        </w:rPr>
        <w:t>16</w:t>
      </w:r>
      <w:r>
        <w:rPr>
          <w:rFonts w:eastAsia="Calibri"/>
          <w:lang w:eastAsia="en-US"/>
        </w:rPr>
        <w:t xml:space="preserve"> </w:t>
      </w:r>
      <w:r w:rsidRPr="00EC41DE">
        <w:rPr>
          <w:rFonts w:eastAsia="Calibri"/>
          <w:lang w:eastAsia="en-US"/>
        </w:rPr>
        <w:t>256,6 tūkst. eurų</w:t>
      </w:r>
      <w:r w:rsidR="00600A15">
        <w:rPr>
          <w:rFonts w:eastAsia="Calibri"/>
          <w:lang w:eastAsia="en-US"/>
        </w:rPr>
        <w:t xml:space="preserve"> </w:t>
      </w:r>
      <w:r w:rsidR="00600A15">
        <w:rPr>
          <w:color w:val="000000"/>
        </w:rPr>
        <w:t xml:space="preserve">– </w:t>
      </w:r>
      <w:r w:rsidRPr="00EC41DE">
        <w:rPr>
          <w:rFonts w:eastAsia="Calibri"/>
          <w:lang w:eastAsia="en-US"/>
        </w:rPr>
        <w:t xml:space="preserve">dotacijos iš kitų valdymo lygių, </w:t>
      </w:r>
    </w:p>
    <w:p w:rsidR="00EC41DE" w:rsidRDefault="00EC41DE" w:rsidP="00131BD0">
      <w:pPr>
        <w:ind w:firstLine="851"/>
        <w:jc w:val="both"/>
        <w:rPr>
          <w:rFonts w:eastAsia="Calibri"/>
          <w:lang w:eastAsia="en-US"/>
        </w:rPr>
      </w:pPr>
      <w:r w:rsidRPr="00EC41DE">
        <w:rPr>
          <w:rFonts w:eastAsia="Calibri"/>
          <w:lang w:eastAsia="en-US"/>
        </w:rPr>
        <w:t>1</w:t>
      </w:r>
      <w:r>
        <w:rPr>
          <w:rFonts w:eastAsia="Calibri"/>
          <w:lang w:eastAsia="en-US"/>
        </w:rPr>
        <w:t xml:space="preserve"> </w:t>
      </w:r>
      <w:r w:rsidRPr="00EC41DE">
        <w:rPr>
          <w:rFonts w:eastAsia="Calibri"/>
          <w:lang w:eastAsia="en-US"/>
        </w:rPr>
        <w:t>267,6 tūkst. eurų</w:t>
      </w:r>
      <w:r w:rsidR="00600A15">
        <w:rPr>
          <w:rFonts w:eastAsia="Calibri"/>
          <w:lang w:eastAsia="en-US"/>
        </w:rPr>
        <w:t xml:space="preserve"> </w:t>
      </w:r>
      <w:r w:rsidR="00600A15">
        <w:rPr>
          <w:color w:val="000000"/>
        </w:rPr>
        <w:t>–</w:t>
      </w:r>
      <w:r w:rsidRPr="00EC41DE">
        <w:rPr>
          <w:rFonts w:eastAsia="Calibri"/>
          <w:lang w:eastAsia="en-US"/>
        </w:rPr>
        <w:t xml:space="preserve"> praėjusių metų nepanaudota pajamų dalis, kuri viršija praėjusių metų panaudotus asignavimus, </w:t>
      </w:r>
    </w:p>
    <w:p w:rsidR="00600A15" w:rsidRDefault="00EC41DE" w:rsidP="00131BD0">
      <w:pPr>
        <w:ind w:firstLine="851"/>
        <w:jc w:val="both"/>
        <w:rPr>
          <w:rFonts w:eastAsia="Calibri"/>
          <w:lang w:eastAsia="en-US"/>
        </w:rPr>
      </w:pPr>
      <w:r w:rsidRPr="00EC41DE">
        <w:rPr>
          <w:rFonts w:eastAsia="Calibri"/>
          <w:lang w:eastAsia="en-US"/>
        </w:rPr>
        <w:t xml:space="preserve">185,9 tūkst. </w:t>
      </w:r>
      <w:r>
        <w:rPr>
          <w:rFonts w:eastAsia="Calibri"/>
          <w:lang w:eastAsia="en-US"/>
        </w:rPr>
        <w:t>e</w:t>
      </w:r>
      <w:r w:rsidR="001969FB">
        <w:rPr>
          <w:rFonts w:eastAsia="Calibri"/>
          <w:lang w:eastAsia="en-US"/>
        </w:rPr>
        <w:t>urų</w:t>
      </w:r>
      <w:r w:rsidR="00600A15">
        <w:rPr>
          <w:rFonts w:eastAsia="Calibri"/>
          <w:lang w:eastAsia="en-US"/>
        </w:rPr>
        <w:t xml:space="preserve"> </w:t>
      </w:r>
      <w:r w:rsidR="00600A15">
        <w:rPr>
          <w:color w:val="000000"/>
        </w:rPr>
        <w:t>–</w:t>
      </w:r>
      <w:r w:rsidRPr="00EC41DE">
        <w:rPr>
          <w:rFonts w:eastAsia="Calibri"/>
          <w:lang w:eastAsia="en-US"/>
        </w:rPr>
        <w:t xml:space="preserve"> vidaus finansinių įsipareigojimų prisiėmimo pajamos (ilgalaikė paskola)</w:t>
      </w:r>
      <w:r>
        <w:rPr>
          <w:rFonts w:eastAsia="Calibri"/>
          <w:lang w:eastAsia="en-US"/>
        </w:rPr>
        <w:t>,</w:t>
      </w:r>
    </w:p>
    <w:p w:rsidR="00EC41DE" w:rsidRPr="00EC41DE" w:rsidRDefault="00EC41DE" w:rsidP="00131BD0">
      <w:pPr>
        <w:ind w:firstLine="851"/>
        <w:jc w:val="both"/>
        <w:rPr>
          <w:rFonts w:eastAsia="Calibri"/>
          <w:lang w:eastAsia="en-US"/>
        </w:rPr>
      </w:pPr>
      <w:r w:rsidRPr="00EC41DE">
        <w:rPr>
          <w:rFonts w:eastAsia="Calibri"/>
          <w:lang w:eastAsia="en-US"/>
        </w:rPr>
        <w:t>3</w:t>
      </w:r>
      <w:r>
        <w:rPr>
          <w:rFonts w:eastAsia="Calibri"/>
          <w:lang w:eastAsia="en-US"/>
        </w:rPr>
        <w:t xml:space="preserve"> </w:t>
      </w:r>
      <w:r w:rsidRPr="00EC41DE">
        <w:rPr>
          <w:rFonts w:eastAsia="Calibri"/>
          <w:lang w:eastAsia="en-US"/>
        </w:rPr>
        <w:t xml:space="preserve">201,9  tūkst. </w:t>
      </w:r>
      <w:r>
        <w:rPr>
          <w:rFonts w:eastAsia="Calibri"/>
          <w:lang w:eastAsia="en-US"/>
        </w:rPr>
        <w:t>e</w:t>
      </w:r>
      <w:r w:rsidRPr="00EC41DE">
        <w:rPr>
          <w:rFonts w:eastAsia="Calibri"/>
          <w:lang w:eastAsia="en-US"/>
        </w:rPr>
        <w:t xml:space="preserve">urų </w:t>
      </w:r>
      <w:r w:rsidR="00131BD0">
        <w:rPr>
          <w:color w:val="000000"/>
        </w:rPr>
        <w:t>–</w:t>
      </w:r>
      <w:r w:rsidRPr="00EC41DE">
        <w:rPr>
          <w:rFonts w:eastAsia="Calibri"/>
          <w:lang w:eastAsia="en-US"/>
        </w:rPr>
        <w:t xml:space="preserve"> kitos į rajono biudžetą surenkamos pajamos.</w:t>
      </w:r>
    </w:p>
    <w:p w:rsidR="00EC41DE" w:rsidRPr="00EC41DE" w:rsidRDefault="00EC41DE" w:rsidP="00131BD0">
      <w:pPr>
        <w:ind w:firstLine="851"/>
        <w:jc w:val="both"/>
        <w:rPr>
          <w:rFonts w:eastAsia="Calibri"/>
          <w:lang w:eastAsia="en-US"/>
        </w:rPr>
      </w:pPr>
      <w:r w:rsidRPr="00EC41DE">
        <w:rPr>
          <w:rFonts w:eastAsia="Calibri"/>
          <w:lang w:eastAsia="en-US"/>
        </w:rPr>
        <w:t xml:space="preserve">Gauta </w:t>
      </w:r>
      <w:r w:rsidR="00247908" w:rsidRPr="00247908">
        <w:rPr>
          <w:rFonts w:eastAsia="Calibri"/>
          <w:b/>
          <w:lang w:eastAsia="en-US"/>
        </w:rPr>
        <w:t>43 310,8</w:t>
      </w:r>
      <w:r w:rsidR="00247908">
        <w:rPr>
          <w:rFonts w:eastAsia="Calibri"/>
          <w:lang w:eastAsia="en-US"/>
        </w:rPr>
        <w:t xml:space="preserve"> </w:t>
      </w:r>
      <w:r w:rsidRPr="00EC41DE">
        <w:rPr>
          <w:rFonts w:eastAsia="Calibri"/>
          <w:b/>
          <w:lang w:eastAsia="en-US"/>
        </w:rPr>
        <w:t>tūkst. eurų</w:t>
      </w:r>
      <w:r w:rsidRPr="00EC41DE">
        <w:rPr>
          <w:rFonts w:eastAsia="Calibri"/>
          <w:lang w:eastAsia="en-US"/>
        </w:rPr>
        <w:t xml:space="preserve">, </w:t>
      </w:r>
      <w:r w:rsidR="00131BD0">
        <w:rPr>
          <w:rFonts w:eastAsia="Calibri"/>
          <w:lang w:eastAsia="en-US"/>
        </w:rPr>
        <w:t xml:space="preserve">pajamų, </w:t>
      </w:r>
      <w:r w:rsidRPr="00EC41DE">
        <w:rPr>
          <w:rFonts w:eastAsia="Calibri"/>
          <w:lang w:eastAsia="en-US"/>
        </w:rPr>
        <w:t>t. y.</w:t>
      </w:r>
      <w:r w:rsidR="005D5D84">
        <w:rPr>
          <w:rFonts w:eastAsia="Calibri"/>
          <w:lang w:eastAsia="en-US"/>
        </w:rPr>
        <w:t xml:space="preserve"> </w:t>
      </w:r>
      <w:r w:rsidR="00247908">
        <w:rPr>
          <w:rFonts w:eastAsia="Calibri"/>
          <w:lang w:eastAsia="en-US"/>
        </w:rPr>
        <w:t xml:space="preserve">471,0 </w:t>
      </w:r>
      <w:r w:rsidR="006D17F1">
        <w:rPr>
          <w:rFonts w:eastAsia="Calibri"/>
          <w:lang w:eastAsia="en-US"/>
        </w:rPr>
        <w:t>tūkst.</w:t>
      </w:r>
      <w:r w:rsidR="00131BD0">
        <w:rPr>
          <w:rFonts w:eastAsia="Calibri"/>
          <w:lang w:eastAsia="en-US"/>
        </w:rPr>
        <w:t xml:space="preserve"> eurų daugiau nei planuota</w:t>
      </w:r>
      <w:r w:rsidR="006D17F1">
        <w:rPr>
          <w:rFonts w:eastAsia="Calibri"/>
          <w:lang w:eastAsia="en-US"/>
        </w:rPr>
        <w:t>,</w:t>
      </w:r>
      <w:r w:rsidRPr="00EC41DE">
        <w:rPr>
          <w:rFonts w:eastAsia="Calibri"/>
          <w:lang w:eastAsia="en-US"/>
        </w:rPr>
        <w:t xml:space="preserve"> metin</w:t>
      </w:r>
      <w:r w:rsidR="00247908">
        <w:rPr>
          <w:rFonts w:eastAsia="Calibri"/>
          <w:lang w:eastAsia="en-US"/>
        </w:rPr>
        <w:t>is pajamų planas įvykdytas 101,1</w:t>
      </w:r>
      <w:r w:rsidRPr="00EC41DE">
        <w:rPr>
          <w:rFonts w:eastAsia="Calibri"/>
          <w:lang w:eastAsia="en-US"/>
        </w:rPr>
        <w:t xml:space="preserve"> proc. </w:t>
      </w:r>
    </w:p>
    <w:p w:rsidR="00013F3C" w:rsidRDefault="00131BD0" w:rsidP="00131BD0">
      <w:pPr>
        <w:ind w:firstLine="851"/>
        <w:jc w:val="both"/>
        <w:rPr>
          <w:rFonts w:eastAsia="Calibri"/>
          <w:lang w:eastAsia="en-US"/>
        </w:rPr>
      </w:pPr>
      <w:r>
        <w:rPr>
          <w:rFonts w:eastAsia="Calibri"/>
          <w:lang w:eastAsia="en-US"/>
        </w:rPr>
        <w:t>Į</w:t>
      </w:r>
      <w:r w:rsidR="003E4C7A">
        <w:rPr>
          <w:rFonts w:eastAsia="Calibri"/>
          <w:lang w:eastAsia="en-US"/>
        </w:rPr>
        <w:t xml:space="preserve"> sav</w:t>
      </w:r>
      <w:r w:rsidR="0007386B">
        <w:rPr>
          <w:rFonts w:eastAsia="Calibri"/>
          <w:lang w:eastAsia="en-US"/>
        </w:rPr>
        <w:t>ivaldybės biudžetą gauta 21,679,9</w:t>
      </w:r>
      <w:r w:rsidR="003E4C7A">
        <w:rPr>
          <w:rFonts w:eastAsia="Calibri"/>
          <w:lang w:eastAsia="en-US"/>
        </w:rPr>
        <w:t xml:space="preserve"> tūks</w:t>
      </w:r>
      <w:r>
        <w:rPr>
          <w:rFonts w:eastAsia="Calibri"/>
          <w:lang w:eastAsia="en-US"/>
        </w:rPr>
        <w:t>t</w:t>
      </w:r>
      <w:r w:rsidR="003E4C7A">
        <w:rPr>
          <w:rFonts w:eastAsia="Calibri"/>
          <w:lang w:eastAsia="en-US"/>
        </w:rPr>
        <w:t>. eurų</w:t>
      </w:r>
      <w:r>
        <w:rPr>
          <w:rFonts w:eastAsia="Calibri"/>
          <w:lang w:eastAsia="en-US"/>
        </w:rPr>
        <w:t xml:space="preserve"> m</w:t>
      </w:r>
      <w:r w:rsidRPr="00EC41DE">
        <w:rPr>
          <w:rFonts w:eastAsia="Calibri"/>
          <w:lang w:eastAsia="en-US"/>
        </w:rPr>
        <w:t>okesčių</w:t>
      </w:r>
      <w:r w:rsidR="003E4C7A">
        <w:rPr>
          <w:rFonts w:eastAsia="Calibri"/>
          <w:lang w:eastAsia="en-US"/>
        </w:rPr>
        <w:t>, t.</w:t>
      </w:r>
      <w:r>
        <w:rPr>
          <w:rFonts w:eastAsia="Calibri"/>
          <w:lang w:eastAsia="en-US"/>
        </w:rPr>
        <w:t xml:space="preserve"> </w:t>
      </w:r>
      <w:r w:rsidR="003E4C7A">
        <w:rPr>
          <w:rFonts w:eastAsia="Calibri"/>
          <w:lang w:eastAsia="en-US"/>
        </w:rPr>
        <w:t xml:space="preserve">y. </w:t>
      </w:r>
      <w:r w:rsidR="0007386B">
        <w:rPr>
          <w:rFonts w:eastAsia="Calibri"/>
          <w:lang w:eastAsia="en-US"/>
        </w:rPr>
        <w:t>892,2 tūkst. eurų</w:t>
      </w:r>
      <w:r>
        <w:rPr>
          <w:rFonts w:eastAsia="Calibri"/>
          <w:lang w:eastAsia="en-US"/>
        </w:rPr>
        <w:t>,</w:t>
      </w:r>
      <w:r w:rsidR="0007386B">
        <w:rPr>
          <w:rFonts w:eastAsia="Calibri"/>
          <w:lang w:eastAsia="en-US"/>
        </w:rPr>
        <w:t xml:space="preserve"> arba 4,3</w:t>
      </w:r>
      <w:r w:rsidR="003E4C7A">
        <w:rPr>
          <w:rFonts w:eastAsia="Calibri"/>
          <w:lang w:eastAsia="en-US"/>
        </w:rPr>
        <w:t xml:space="preserve"> proc. daugiau nei buvo planuota. Didžiąja dalimi viršplaninį mokesčių ir pajamų surinkimą įtakojo </w:t>
      </w:r>
      <w:r w:rsidR="006D17F1">
        <w:rPr>
          <w:rFonts w:eastAsia="Calibri"/>
          <w:lang w:eastAsia="en-US"/>
        </w:rPr>
        <w:t>851,8 tūkst. e</w:t>
      </w:r>
      <w:r w:rsidR="00EC41DE" w:rsidRPr="00EC41DE">
        <w:rPr>
          <w:rFonts w:eastAsia="Calibri"/>
          <w:lang w:eastAsia="en-US"/>
        </w:rPr>
        <w:t>urų vir</w:t>
      </w:r>
      <w:r w:rsidR="003E4C7A">
        <w:rPr>
          <w:rFonts w:eastAsia="Calibri"/>
          <w:lang w:eastAsia="en-US"/>
        </w:rPr>
        <w:t xml:space="preserve">šytas gyventojų pajamų mokestis. </w:t>
      </w:r>
      <w:r w:rsidR="0007386B">
        <w:rPr>
          <w:rFonts w:eastAsia="Calibri"/>
          <w:lang w:eastAsia="en-US"/>
        </w:rPr>
        <w:t>K</w:t>
      </w:r>
      <w:r w:rsidR="003E4C7A">
        <w:rPr>
          <w:rFonts w:eastAsia="Calibri"/>
          <w:lang w:eastAsia="en-US"/>
        </w:rPr>
        <w:t>itų mokesčių planinės užduotys</w:t>
      </w:r>
      <w:r w:rsidR="0007386B">
        <w:rPr>
          <w:rFonts w:eastAsia="Calibri"/>
          <w:lang w:eastAsia="en-US"/>
        </w:rPr>
        <w:t xml:space="preserve"> taip pat viršytos. </w:t>
      </w:r>
      <w:r>
        <w:rPr>
          <w:rFonts w:eastAsia="Calibri"/>
          <w:lang w:eastAsia="en-US"/>
        </w:rPr>
        <w:t xml:space="preserve">Į </w:t>
      </w:r>
      <w:r w:rsidR="0007386B">
        <w:rPr>
          <w:rFonts w:eastAsia="Calibri"/>
          <w:lang w:eastAsia="en-US"/>
        </w:rPr>
        <w:t>savivaldybės biudžetą gauta 216,7 tūkst.</w:t>
      </w:r>
      <w:r>
        <w:rPr>
          <w:rFonts w:eastAsia="Calibri"/>
          <w:lang w:eastAsia="en-US"/>
        </w:rPr>
        <w:t xml:space="preserve"> </w:t>
      </w:r>
      <w:r w:rsidR="0007386B">
        <w:rPr>
          <w:rFonts w:eastAsia="Calibri"/>
          <w:lang w:eastAsia="en-US"/>
        </w:rPr>
        <w:t xml:space="preserve">eurų </w:t>
      </w:r>
      <w:r>
        <w:rPr>
          <w:rFonts w:eastAsia="Calibri"/>
          <w:lang w:eastAsia="en-US"/>
        </w:rPr>
        <w:t xml:space="preserve">pajamų </w:t>
      </w:r>
      <w:r w:rsidR="0007386B">
        <w:rPr>
          <w:rFonts w:eastAsia="Calibri"/>
          <w:lang w:eastAsia="en-US"/>
        </w:rPr>
        <w:t>mažiau nei buvo planuota.</w:t>
      </w:r>
      <w:r w:rsidR="003E4C7A">
        <w:rPr>
          <w:rFonts w:eastAsia="Calibri"/>
          <w:lang w:eastAsia="en-US"/>
        </w:rPr>
        <w:t xml:space="preserve"> </w:t>
      </w:r>
      <w:r w:rsidR="0007386B">
        <w:rPr>
          <w:rFonts w:eastAsia="Calibri"/>
          <w:lang w:eastAsia="en-US"/>
        </w:rPr>
        <w:t>7,1 tūkst</w:t>
      </w:r>
      <w:r>
        <w:rPr>
          <w:rFonts w:eastAsia="Calibri"/>
          <w:lang w:eastAsia="en-US"/>
        </w:rPr>
        <w:t>.</w:t>
      </w:r>
      <w:r w:rsidR="0007386B">
        <w:rPr>
          <w:rFonts w:eastAsia="Calibri"/>
          <w:lang w:eastAsia="en-US"/>
        </w:rPr>
        <w:t xml:space="preserve"> eurų mažiau gauta </w:t>
      </w:r>
      <w:r w:rsidR="001A0148">
        <w:rPr>
          <w:rFonts w:eastAsia="Calibri"/>
          <w:lang w:eastAsia="en-US"/>
        </w:rPr>
        <w:t>vietinės rinkliavos, 238,1 tūks</w:t>
      </w:r>
      <w:r w:rsidR="0007386B">
        <w:rPr>
          <w:rFonts w:eastAsia="Calibri"/>
          <w:lang w:eastAsia="en-US"/>
        </w:rPr>
        <w:t>t.</w:t>
      </w:r>
      <w:r>
        <w:rPr>
          <w:rFonts w:eastAsia="Calibri"/>
          <w:lang w:eastAsia="en-US"/>
        </w:rPr>
        <w:t xml:space="preserve"> </w:t>
      </w:r>
      <w:r w:rsidR="0007386B">
        <w:rPr>
          <w:rFonts w:eastAsia="Calibri"/>
          <w:lang w:eastAsia="en-US"/>
        </w:rPr>
        <w:t>eurų</w:t>
      </w:r>
      <w:r>
        <w:rPr>
          <w:rFonts w:eastAsia="Calibri"/>
          <w:lang w:eastAsia="en-US"/>
        </w:rPr>
        <w:t xml:space="preserve"> </w:t>
      </w:r>
      <w:r>
        <w:rPr>
          <w:color w:val="000000"/>
        </w:rPr>
        <w:t>–</w:t>
      </w:r>
      <w:r w:rsidR="0007386B">
        <w:rPr>
          <w:rFonts w:eastAsia="Calibri"/>
          <w:lang w:eastAsia="en-US"/>
        </w:rPr>
        <w:t xml:space="preserve"> kitų pajamų ir 71,9 tūkst.</w:t>
      </w:r>
      <w:r>
        <w:rPr>
          <w:rFonts w:eastAsia="Calibri"/>
          <w:lang w:eastAsia="en-US"/>
        </w:rPr>
        <w:t xml:space="preserve"> </w:t>
      </w:r>
      <w:r w:rsidR="0007386B">
        <w:rPr>
          <w:rFonts w:eastAsia="Calibri"/>
          <w:lang w:eastAsia="en-US"/>
        </w:rPr>
        <w:t xml:space="preserve">eurų negauta pajamų už teikiamas paslaugas. Pastarųjų </w:t>
      </w:r>
      <w:r w:rsidR="00013F3C">
        <w:rPr>
          <w:rFonts w:eastAsia="Calibri"/>
          <w:lang w:eastAsia="en-US"/>
        </w:rPr>
        <w:t xml:space="preserve"> pajamų nesurinkimą lėmė ribojimai karantino laikotarpiu, kai biudžetinės įstaigos negalėjo teikti paslaugų.</w:t>
      </w:r>
    </w:p>
    <w:p w:rsidR="00930B42" w:rsidRPr="0004638D" w:rsidRDefault="00131BD0" w:rsidP="00131BD0">
      <w:pPr>
        <w:jc w:val="both"/>
      </w:pPr>
      <w:r>
        <w:rPr>
          <w:rFonts w:eastAsia="Calibri"/>
          <w:lang w:eastAsia="en-US"/>
        </w:rPr>
        <w:tab/>
      </w:r>
      <w:r w:rsidR="00C47EE6">
        <w:rPr>
          <w:rFonts w:eastAsia="Calibri"/>
          <w:lang w:eastAsia="en-US"/>
        </w:rPr>
        <w:t xml:space="preserve">2021 metais gauta 17 </w:t>
      </w:r>
      <w:r w:rsidR="00013F3C">
        <w:rPr>
          <w:rFonts w:eastAsia="Calibri"/>
          <w:lang w:eastAsia="en-US"/>
        </w:rPr>
        <w:t>224,6 tūkst.</w:t>
      </w:r>
      <w:r>
        <w:rPr>
          <w:rFonts w:eastAsia="Calibri"/>
          <w:lang w:eastAsia="en-US"/>
        </w:rPr>
        <w:t xml:space="preserve"> </w:t>
      </w:r>
      <w:r w:rsidR="00013F3C">
        <w:rPr>
          <w:rFonts w:eastAsia="Calibri"/>
          <w:lang w:eastAsia="en-US"/>
        </w:rPr>
        <w:t>eurų</w:t>
      </w:r>
      <w:r>
        <w:rPr>
          <w:rFonts w:eastAsia="Calibri"/>
          <w:lang w:eastAsia="en-US"/>
        </w:rPr>
        <w:t xml:space="preserve"> dotacijų, </w:t>
      </w:r>
      <w:r w:rsidR="00013F3C">
        <w:rPr>
          <w:rFonts w:eastAsia="Calibri"/>
          <w:lang w:eastAsia="en-US"/>
        </w:rPr>
        <w:t xml:space="preserve">iš kurių 1140,1 tūkst. eurų </w:t>
      </w:r>
      <w:r>
        <w:rPr>
          <w:color w:val="000000"/>
        </w:rPr>
        <w:t>–</w:t>
      </w:r>
      <w:r w:rsidR="00013F3C">
        <w:rPr>
          <w:rFonts w:eastAsia="Calibri"/>
          <w:lang w:eastAsia="en-US"/>
        </w:rPr>
        <w:t xml:space="preserve"> Europos Sąjungos finansinės paramos lėš</w:t>
      </w:r>
      <w:r>
        <w:rPr>
          <w:rFonts w:eastAsia="Calibri"/>
          <w:lang w:eastAsia="en-US"/>
        </w:rPr>
        <w:t>os</w:t>
      </w:r>
      <w:r w:rsidR="00013F3C">
        <w:rPr>
          <w:rFonts w:eastAsia="Calibri"/>
          <w:lang w:eastAsia="en-US"/>
        </w:rPr>
        <w:t xml:space="preserve"> ir likusi suma</w:t>
      </w:r>
      <w:r>
        <w:rPr>
          <w:rFonts w:eastAsia="Calibri"/>
          <w:lang w:eastAsia="en-US"/>
        </w:rPr>
        <w:t xml:space="preserve"> </w:t>
      </w:r>
      <w:r>
        <w:rPr>
          <w:color w:val="000000"/>
        </w:rPr>
        <w:t xml:space="preserve">– </w:t>
      </w:r>
      <w:r w:rsidR="00032011">
        <w:rPr>
          <w:rFonts w:eastAsia="Calibri"/>
          <w:lang w:eastAsia="en-US"/>
        </w:rPr>
        <w:t>16084,5 tūkst</w:t>
      </w:r>
      <w:r>
        <w:rPr>
          <w:rFonts w:eastAsia="Calibri"/>
          <w:lang w:eastAsia="en-US"/>
        </w:rPr>
        <w:t>.</w:t>
      </w:r>
      <w:r w:rsidR="00032011">
        <w:rPr>
          <w:rFonts w:eastAsia="Calibri"/>
          <w:lang w:eastAsia="en-US"/>
        </w:rPr>
        <w:t xml:space="preserve"> eurų</w:t>
      </w:r>
      <w:r>
        <w:rPr>
          <w:rFonts w:eastAsia="Calibri"/>
          <w:lang w:eastAsia="en-US"/>
        </w:rPr>
        <w:t xml:space="preserve"> </w:t>
      </w:r>
      <w:r>
        <w:rPr>
          <w:color w:val="000000"/>
        </w:rPr>
        <w:t>–</w:t>
      </w:r>
      <w:r w:rsidR="00032011">
        <w:rPr>
          <w:rFonts w:eastAsia="Calibri"/>
          <w:lang w:eastAsia="en-US"/>
        </w:rPr>
        <w:t xml:space="preserve"> dotacijos iš kitų valdžios sektoria</w:t>
      </w:r>
      <w:r w:rsidR="001A0148">
        <w:rPr>
          <w:rFonts w:eastAsia="Calibri"/>
          <w:lang w:eastAsia="en-US"/>
        </w:rPr>
        <w:t xml:space="preserve">us </w:t>
      </w:r>
      <w:r w:rsidR="00C47EE6">
        <w:rPr>
          <w:rFonts w:eastAsia="Calibri"/>
          <w:lang w:eastAsia="en-US"/>
        </w:rPr>
        <w:t xml:space="preserve">subjektų. 2021 metais gauta 57 </w:t>
      </w:r>
      <w:r w:rsidR="001A0148">
        <w:rPr>
          <w:rFonts w:eastAsia="Calibri"/>
          <w:lang w:eastAsia="en-US"/>
        </w:rPr>
        <w:t>tikslinės</w:t>
      </w:r>
      <w:r w:rsidR="00032011">
        <w:rPr>
          <w:rFonts w:eastAsia="Calibri"/>
          <w:lang w:eastAsia="en-US"/>
        </w:rPr>
        <w:t xml:space="preserve"> dotac</w:t>
      </w:r>
      <w:r w:rsidR="001A0148">
        <w:rPr>
          <w:rFonts w:eastAsia="Calibri"/>
          <w:lang w:eastAsia="en-US"/>
        </w:rPr>
        <w:t xml:space="preserve">ijos iš 15 </w:t>
      </w:r>
      <w:r>
        <w:rPr>
          <w:rFonts w:eastAsia="Calibri"/>
          <w:lang w:eastAsia="en-US"/>
        </w:rPr>
        <w:t xml:space="preserve">valstybės institucijų. </w:t>
      </w:r>
      <w:r w:rsidR="00032011">
        <w:rPr>
          <w:rFonts w:eastAsia="Calibri"/>
          <w:lang w:eastAsia="en-US"/>
        </w:rPr>
        <w:t>Nepanaudota ir grąžinta 94,1 tūkst. eurų specialiosios tikslinės dotacijos valstybinėms ( valstybės perduotoms savivaldybėms) funkcijoms atlikti</w:t>
      </w:r>
      <w:r w:rsidR="0004638D">
        <w:rPr>
          <w:rFonts w:eastAsia="Calibri"/>
          <w:lang w:eastAsia="en-US"/>
        </w:rPr>
        <w:t xml:space="preserve">, iš kurių </w:t>
      </w:r>
      <w:r w:rsidR="0004638D">
        <w:t xml:space="preserve">441,55 eurų </w:t>
      </w:r>
      <w:r>
        <w:rPr>
          <w:color w:val="000000"/>
        </w:rPr>
        <w:t xml:space="preserve">– </w:t>
      </w:r>
      <w:r w:rsidR="0004638D">
        <w:t>mobilizacijai, 5156,57 eurų</w:t>
      </w:r>
      <w:r>
        <w:t xml:space="preserve"> </w:t>
      </w:r>
      <w:r>
        <w:rPr>
          <w:color w:val="000000"/>
        </w:rPr>
        <w:t>–</w:t>
      </w:r>
      <w:r w:rsidR="0004638D">
        <w:t>Užimtumo didinimo programa, 16371,01eurų</w:t>
      </w:r>
      <w:r>
        <w:t xml:space="preserve"> </w:t>
      </w:r>
      <w:r>
        <w:rPr>
          <w:color w:val="000000"/>
        </w:rPr>
        <w:t>–</w:t>
      </w:r>
      <w:r w:rsidR="0004638D">
        <w:t xml:space="preserve"> socialinėms paslaugoms finansuoti, 52351</w:t>
      </w:r>
      <w:r>
        <w:t xml:space="preserve">,28 eurų </w:t>
      </w:r>
      <w:r>
        <w:rPr>
          <w:color w:val="000000"/>
        </w:rPr>
        <w:t xml:space="preserve">– </w:t>
      </w:r>
      <w:r w:rsidR="0004638D">
        <w:t>parama mokiniams ir19817,53 eurų</w:t>
      </w:r>
      <w:r>
        <w:t xml:space="preserve"> </w:t>
      </w:r>
      <w:r>
        <w:rPr>
          <w:color w:val="000000"/>
        </w:rPr>
        <w:t>– s</w:t>
      </w:r>
      <w:r w:rsidR="0004638D">
        <w:t>ocialinėms išmokoms kompensuoti.</w:t>
      </w:r>
    </w:p>
    <w:p w:rsidR="00930B42" w:rsidRPr="00930B42" w:rsidRDefault="00930B42" w:rsidP="00131BD0">
      <w:pPr>
        <w:ind w:firstLine="851"/>
        <w:jc w:val="both"/>
        <w:rPr>
          <w:rFonts w:eastAsia="Calibri"/>
          <w:lang w:eastAsia="en-US"/>
        </w:rPr>
      </w:pPr>
      <w:r w:rsidRPr="00930B42">
        <w:rPr>
          <w:rFonts w:eastAsia="Calibri"/>
          <w:lang w:eastAsia="en-US"/>
        </w:rPr>
        <w:t>Pajamų įvykdymą pagal atskiras rūšis atspindi žemiau pateikta 1 lentelė (sumos</w:t>
      </w:r>
      <w:r w:rsidR="00131BD0">
        <w:rPr>
          <w:rFonts w:eastAsia="Calibri"/>
          <w:lang w:eastAsia="en-US"/>
        </w:rPr>
        <w:t xml:space="preserve"> nurodomos</w:t>
      </w:r>
      <w:r w:rsidR="004D0A29">
        <w:rPr>
          <w:rFonts w:eastAsia="Calibri"/>
          <w:lang w:eastAsia="en-US"/>
        </w:rPr>
        <w:t xml:space="preserve"> </w:t>
      </w:r>
      <w:r w:rsidRPr="00930B42">
        <w:rPr>
          <w:rFonts w:eastAsia="Calibri"/>
          <w:lang w:eastAsia="en-US"/>
        </w:rPr>
        <w:t>tūkst.</w:t>
      </w:r>
      <w:r w:rsidR="00131BD0">
        <w:rPr>
          <w:rFonts w:eastAsia="Calibri"/>
          <w:lang w:eastAsia="en-US"/>
        </w:rPr>
        <w:t xml:space="preserve"> </w:t>
      </w:r>
      <w:r w:rsidRPr="00930B42">
        <w:rPr>
          <w:rFonts w:eastAsia="Calibri"/>
          <w:lang w:eastAsia="en-US"/>
        </w:rPr>
        <w:t>eurų)</w:t>
      </w:r>
      <w:r w:rsidR="00131BD0">
        <w:rPr>
          <w:rFonts w:eastAsia="Calibri"/>
          <w:lang w:eastAsia="en-US"/>
        </w:rPr>
        <w:t>.</w:t>
      </w:r>
    </w:p>
    <w:p w:rsidR="00930B42" w:rsidRDefault="00930B42" w:rsidP="00131BD0">
      <w:pPr>
        <w:ind w:firstLine="851"/>
        <w:jc w:val="both"/>
        <w:rPr>
          <w:rFonts w:eastAsia="Calibri"/>
          <w:lang w:eastAsia="en-US"/>
        </w:rPr>
      </w:pPr>
      <w:bookmarkStart w:id="0" w:name="OLE_LINK2"/>
    </w:p>
    <w:bookmarkEnd w:id="0"/>
    <w:p w:rsidR="00050408" w:rsidRDefault="006A2232" w:rsidP="00131BD0">
      <w:pPr>
        <w:ind w:firstLine="851"/>
        <w:jc w:val="both"/>
        <w:rPr>
          <w:rFonts w:eastAsia="Calibri"/>
          <w:lang w:eastAsia="en-US"/>
        </w:rPr>
      </w:pPr>
      <w:r>
        <w:rPr>
          <w:rFonts w:eastAsia="Calibri"/>
          <w:noProof/>
        </w:rPr>
        <w:lastRenderedPageBreak/>
        <w:drawing>
          <wp:inline distT="0" distB="0" distL="0" distR="0">
            <wp:extent cx="5876290" cy="8889365"/>
            <wp:effectExtent l="0" t="0" r="0" b="698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76290" cy="8889365"/>
                    </a:xfrm>
                    <a:prstGeom prst="rect">
                      <a:avLst/>
                    </a:prstGeom>
                    <a:noFill/>
                    <a:ln>
                      <a:noFill/>
                    </a:ln>
                  </pic:spPr>
                </pic:pic>
              </a:graphicData>
            </a:graphic>
          </wp:inline>
        </w:drawing>
      </w:r>
    </w:p>
    <w:p w:rsidR="00050408" w:rsidRDefault="00050408" w:rsidP="00930B42">
      <w:pPr>
        <w:ind w:firstLine="851"/>
        <w:jc w:val="both"/>
        <w:rPr>
          <w:rFonts w:eastAsia="Calibri"/>
          <w:lang w:eastAsia="en-US"/>
        </w:rPr>
      </w:pPr>
    </w:p>
    <w:p w:rsidR="00050408" w:rsidRDefault="00050408" w:rsidP="00930B42">
      <w:pPr>
        <w:ind w:firstLine="851"/>
        <w:jc w:val="both"/>
        <w:rPr>
          <w:rFonts w:eastAsia="Calibri"/>
          <w:lang w:eastAsia="en-US"/>
        </w:rPr>
      </w:pPr>
    </w:p>
    <w:p w:rsidR="00930B42" w:rsidRPr="00AC131F" w:rsidRDefault="00930B42" w:rsidP="00930B42">
      <w:pPr>
        <w:ind w:firstLine="851"/>
        <w:jc w:val="both"/>
        <w:rPr>
          <w:rFonts w:eastAsia="Calibri"/>
          <w:lang w:eastAsia="en-US"/>
        </w:rPr>
      </w:pPr>
      <w:r w:rsidRPr="00930B42">
        <w:rPr>
          <w:rFonts w:eastAsia="Calibri"/>
          <w:lang w:eastAsia="en-US"/>
        </w:rPr>
        <w:lastRenderedPageBreak/>
        <w:t>Mokesčių</w:t>
      </w:r>
      <w:r w:rsidR="00EA6F9F">
        <w:rPr>
          <w:rFonts w:eastAsia="Calibri"/>
          <w:lang w:eastAsia="en-US"/>
        </w:rPr>
        <w:t xml:space="preserve"> ir pajamų</w:t>
      </w:r>
      <w:r w:rsidRPr="00930B42">
        <w:rPr>
          <w:rFonts w:eastAsia="Calibri"/>
          <w:lang w:eastAsia="en-US"/>
        </w:rPr>
        <w:t xml:space="preserve"> </w:t>
      </w:r>
      <w:r w:rsidR="008974A5">
        <w:rPr>
          <w:rFonts w:eastAsia="Calibri"/>
          <w:lang w:eastAsia="en-US"/>
        </w:rPr>
        <w:t>dalis sudaro 58,9 proc., dotacijos</w:t>
      </w:r>
      <w:r w:rsidR="00131BD0">
        <w:rPr>
          <w:rFonts w:eastAsia="Calibri"/>
          <w:lang w:eastAsia="en-US"/>
        </w:rPr>
        <w:t xml:space="preserve"> </w:t>
      </w:r>
      <w:r w:rsidR="00131BD0">
        <w:rPr>
          <w:color w:val="000000"/>
        </w:rPr>
        <w:t xml:space="preserve">– </w:t>
      </w:r>
      <w:r w:rsidR="008974A5">
        <w:rPr>
          <w:rFonts w:eastAsia="Calibri"/>
          <w:lang w:eastAsia="en-US"/>
        </w:rPr>
        <w:t xml:space="preserve">41,1 proc. visu pajamų (neskaitant paskolų ir metų pradžios lėšų likučio). </w:t>
      </w:r>
      <w:r w:rsidRPr="00930B42">
        <w:rPr>
          <w:rFonts w:eastAsia="Calibri"/>
          <w:lang w:val="x-none" w:eastAsia="en-US"/>
        </w:rPr>
        <w:t>Didžiausią mokesčių</w:t>
      </w:r>
      <w:r w:rsidR="008974A5">
        <w:rPr>
          <w:rFonts w:eastAsia="Calibri"/>
          <w:lang w:eastAsia="en-US"/>
        </w:rPr>
        <w:t xml:space="preserve"> ir pajamų </w:t>
      </w:r>
      <w:r w:rsidRPr="00930B42">
        <w:rPr>
          <w:rFonts w:eastAsia="Calibri"/>
          <w:lang w:val="x-none" w:eastAsia="en-US"/>
        </w:rPr>
        <w:t>dalį</w:t>
      </w:r>
      <w:r w:rsidRPr="00930B42">
        <w:rPr>
          <w:rFonts w:eastAsia="Calibri"/>
          <w:lang w:eastAsia="en-US"/>
        </w:rPr>
        <w:t xml:space="preserve"> (</w:t>
      </w:r>
      <w:r w:rsidRPr="00930B42">
        <w:rPr>
          <w:rFonts w:eastAsia="Calibri"/>
          <w:lang w:val="x-none" w:eastAsia="en-US"/>
        </w:rPr>
        <w:t xml:space="preserve">net </w:t>
      </w:r>
      <w:r w:rsidR="008974A5">
        <w:rPr>
          <w:rFonts w:eastAsia="Calibri"/>
          <w:lang w:eastAsia="en-US"/>
        </w:rPr>
        <w:t>92,1</w:t>
      </w:r>
      <w:r w:rsidRPr="00930B42">
        <w:rPr>
          <w:rFonts w:eastAsia="Calibri"/>
          <w:lang w:val="x-none" w:eastAsia="en-US"/>
        </w:rPr>
        <w:t xml:space="preserve"> proc.</w:t>
      </w:r>
      <w:r w:rsidRPr="00930B42">
        <w:rPr>
          <w:rFonts w:eastAsia="Calibri"/>
          <w:lang w:eastAsia="en-US"/>
        </w:rPr>
        <w:t xml:space="preserve">) </w:t>
      </w:r>
      <w:r w:rsidRPr="00930B42">
        <w:rPr>
          <w:rFonts w:eastAsia="Calibri"/>
          <w:lang w:val="x-none" w:eastAsia="en-US"/>
        </w:rPr>
        <w:t xml:space="preserve">sudaro gyventojų pajamų mokestis (GPM), kurio gauta </w:t>
      </w:r>
      <w:r w:rsidR="008974A5">
        <w:rPr>
          <w:rFonts w:eastAsia="Calibri"/>
          <w:lang w:eastAsia="en-US"/>
        </w:rPr>
        <w:t>20638,9</w:t>
      </w:r>
      <w:r w:rsidR="00131BD0">
        <w:rPr>
          <w:rFonts w:eastAsia="Calibri"/>
          <w:lang w:eastAsia="en-US"/>
        </w:rPr>
        <w:t xml:space="preserve"> </w:t>
      </w:r>
      <w:r w:rsidRPr="00930B42">
        <w:rPr>
          <w:rFonts w:eastAsia="Calibri"/>
          <w:lang w:eastAsia="en-US"/>
        </w:rPr>
        <w:t>tūkst.</w:t>
      </w:r>
      <w:r w:rsidR="00131BD0">
        <w:rPr>
          <w:rFonts w:eastAsia="Calibri"/>
          <w:lang w:eastAsia="en-US"/>
        </w:rPr>
        <w:t xml:space="preserve"> </w:t>
      </w:r>
      <w:r w:rsidRPr="00930B42">
        <w:rPr>
          <w:rFonts w:eastAsia="Calibri"/>
          <w:lang w:eastAsia="en-US"/>
        </w:rPr>
        <w:t>eurų.</w:t>
      </w:r>
      <w:r w:rsidRPr="00930B42">
        <w:rPr>
          <w:rFonts w:eastAsia="Calibri"/>
          <w:lang w:val="x-none" w:eastAsia="en-US"/>
        </w:rPr>
        <w:t xml:space="preserve"> Kiti mokesčiai ir pajamos sudaro </w:t>
      </w:r>
      <w:r w:rsidRPr="00930B42">
        <w:rPr>
          <w:rFonts w:eastAsia="Calibri"/>
          <w:lang w:eastAsia="en-US"/>
        </w:rPr>
        <w:t>nežymią dalį</w:t>
      </w:r>
      <w:r w:rsidRPr="00930B42">
        <w:rPr>
          <w:rFonts w:eastAsia="Calibri"/>
          <w:lang w:val="x-none" w:eastAsia="en-US"/>
        </w:rPr>
        <w:t xml:space="preserve">. </w:t>
      </w:r>
      <w:r w:rsidR="00131BD0">
        <w:rPr>
          <w:rFonts w:eastAsia="Calibri"/>
          <w:lang w:eastAsia="en-US"/>
        </w:rPr>
        <w:t>G</w:t>
      </w:r>
      <w:r w:rsidRPr="00930B42">
        <w:rPr>
          <w:rFonts w:eastAsia="Calibri"/>
          <w:lang w:val="x-none" w:eastAsia="en-US"/>
        </w:rPr>
        <w:t xml:space="preserve">auta </w:t>
      </w:r>
      <w:r w:rsidRPr="00930B42">
        <w:rPr>
          <w:rFonts w:eastAsia="Calibri"/>
          <w:lang w:eastAsia="en-US"/>
        </w:rPr>
        <w:t>6</w:t>
      </w:r>
      <w:r w:rsidR="008974A5">
        <w:rPr>
          <w:rFonts w:eastAsia="Calibri"/>
          <w:lang w:eastAsia="en-US"/>
        </w:rPr>
        <w:t>4</w:t>
      </w:r>
      <w:r w:rsidRPr="00930B42">
        <w:rPr>
          <w:rFonts w:eastAsia="Calibri"/>
          <w:lang w:eastAsia="en-US"/>
        </w:rPr>
        <w:t>2,</w:t>
      </w:r>
      <w:r w:rsidR="008974A5">
        <w:rPr>
          <w:rFonts w:eastAsia="Calibri"/>
          <w:lang w:eastAsia="en-US"/>
        </w:rPr>
        <w:t>5</w:t>
      </w:r>
      <w:r w:rsidRPr="00930B42">
        <w:rPr>
          <w:rFonts w:eastAsia="Calibri"/>
          <w:lang w:val="x-none" w:eastAsia="en-US"/>
        </w:rPr>
        <w:t xml:space="preserve"> tūkst.</w:t>
      </w:r>
      <w:r w:rsidR="00131BD0">
        <w:rPr>
          <w:rFonts w:eastAsia="Calibri"/>
          <w:lang w:eastAsia="en-US"/>
        </w:rPr>
        <w:t xml:space="preserve"> </w:t>
      </w:r>
      <w:r w:rsidRPr="00930B42">
        <w:rPr>
          <w:rFonts w:eastAsia="Calibri"/>
          <w:lang w:eastAsia="en-US"/>
        </w:rPr>
        <w:t>eurų</w:t>
      </w:r>
      <w:r w:rsidR="00131BD0">
        <w:rPr>
          <w:rFonts w:eastAsia="Calibri"/>
          <w:lang w:eastAsia="en-US"/>
        </w:rPr>
        <w:t xml:space="preserve"> ž</w:t>
      </w:r>
      <w:proofErr w:type="spellStart"/>
      <w:r w:rsidR="004D0A29" w:rsidRPr="00930B42">
        <w:rPr>
          <w:rFonts w:eastAsia="Calibri"/>
          <w:lang w:val="x-none" w:eastAsia="en-US"/>
        </w:rPr>
        <w:t>emės</w:t>
      </w:r>
      <w:proofErr w:type="spellEnd"/>
      <w:r w:rsidR="00131BD0" w:rsidRPr="00930B42">
        <w:rPr>
          <w:rFonts w:eastAsia="Calibri"/>
          <w:lang w:val="x-none" w:eastAsia="en-US"/>
        </w:rPr>
        <w:t xml:space="preserve"> mokesčio</w:t>
      </w:r>
      <w:r w:rsidRPr="00930B42">
        <w:rPr>
          <w:rFonts w:eastAsia="Calibri"/>
          <w:lang w:eastAsia="en-US"/>
        </w:rPr>
        <w:t xml:space="preserve">, </w:t>
      </w:r>
      <w:r w:rsidRPr="00930B42">
        <w:rPr>
          <w:rFonts w:eastAsia="Calibri"/>
          <w:lang w:val="x-none" w:eastAsia="en-US"/>
        </w:rPr>
        <w:t xml:space="preserve">nekilnojamojo turto mokesčio </w:t>
      </w:r>
      <w:r w:rsidRPr="00930B42">
        <w:rPr>
          <w:rFonts w:eastAsia="Calibri"/>
          <w:lang w:eastAsia="en-US"/>
        </w:rPr>
        <w:t xml:space="preserve">– </w:t>
      </w:r>
      <w:r w:rsidR="008974A5">
        <w:rPr>
          <w:rFonts w:eastAsia="Calibri"/>
          <w:lang w:eastAsia="en-US"/>
        </w:rPr>
        <w:t>322,7</w:t>
      </w:r>
      <w:r w:rsidRPr="00930B42">
        <w:rPr>
          <w:rFonts w:eastAsia="Calibri"/>
          <w:lang w:val="x-none" w:eastAsia="en-US"/>
        </w:rPr>
        <w:t xml:space="preserve"> tūkst. </w:t>
      </w:r>
      <w:r w:rsidRPr="00930B42">
        <w:rPr>
          <w:rFonts w:eastAsia="Calibri"/>
          <w:lang w:eastAsia="en-US"/>
        </w:rPr>
        <w:t>eur</w:t>
      </w:r>
      <w:r w:rsidR="00131BD0">
        <w:rPr>
          <w:rFonts w:eastAsia="Calibri"/>
          <w:lang w:eastAsia="en-US"/>
        </w:rPr>
        <w:t>ų</w:t>
      </w:r>
      <w:r w:rsidRPr="00930B42">
        <w:rPr>
          <w:rFonts w:eastAsia="Calibri"/>
          <w:lang w:val="x-none" w:eastAsia="en-US"/>
        </w:rPr>
        <w:t>, nuomos mokesčio</w:t>
      </w:r>
      <w:r w:rsidRPr="00930B42">
        <w:rPr>
          <w:rFonts w:eastAsia="Calibri"/>
          <w:lang w:eastAsia="en-US"/>
        </w:rPr>
        <w:t xml:space="preserve"> už valstybinę žemę</w:t>
      </w:r>
      <w:r w:rsidRPr="00930B42">
        <w:rPr>
          <w:rFonts w:eastAsia="Calibri"/>
          <w:lang w:val="x-none" w:eastAsia="en-US"/>
        </w:rPr>
        <w:t xml:space="preserve"> </w:t>
      </w:r>
      <w:r w:rsidR="008974A5">
        <w:rPr>
          <w:rFonts w:eastAsia="Calibri"/>
          <w:lang w:eastAsia="en-US"/>
        </w:rPr>
        <w:t>–</w:t>
      </w:r>
      <w:r w:rsidR="00131BD0">
        <w:rPr>
          <w:rFonts w:eastAsia="Calibri"/>
          <w:lang w:eastAsia="en-US"/>
        </w:rPr>
        <w:t xml:space="preserve"> </w:t>
      </w:r>
      <w:r w:rsidR="008974A5">
        <w:rPr>
          <w:rFonts w:eastAsia="Calibri"/>
          <w:lang w:eastAsia="en-US"/>
        </w:rPr>
        <w:t>380,2</w:t>
      </w:r>
      <w:r w:rsidRPr="00930B42">
        <w:rPr>
          <w:rFonts w:eastAsia="Calibri"/>
          <w:lang w:val="x-none" w:eastAsia="en-US"/>
        </w:rPr>
        <w:t xml:space="preserve"> tūkst.</w:t>
      </w:r>
      <w:r w:rsidR="00131BD0">
        <w:rPr>
          <w:rFonts w:eastAsia="Calibri"/>
          <w:lang w:eastAsia="en-US"/>
        </w:rPr>
        <w:t xml:space="preserve"> </w:t>
      </w:r>
      <w:r w:rsidRPr="00930B42">
        <w:rPr>
          <w:rFonts w:eastAsia="Calibri"/>
          <w:lang w:eastAsia="en-US"/>
        </w:rPr>
        <w:t xml:space="preserve">eurų, valstybės ir </w:t>
      </w:r>
      <w:r w:rsidRPr="00930B42">
        <w:rPr>
          <w:rFonts w:eastAsia="Calibri"/>
          <w:lang w:val="x-none" w:eastAsia="en-US"/>
        </w:rPr>
        <w:t xml:space="preserve">vietinės rinkliavos </w:t>
      </w:r>
      <w:r w:rsidR="008974A5">
        <w:rPr>
          <w:rFonts w:eastAsia="Calibri"/>
          <w:lang w:eastAsia="en-US"/>
        </w:rPr>
        <w:t>– 821,8</w:t>
      </w:r>
      <w:r w:rsidRPr="00930B42">
        <w:rPr>
          <w:rFonts w:eastAsia="Calibri"/>
          <w:lang w:val="x-none" w:eastAsia="en-US"/>
        </w:rPr>
        <w:t xml:space="preserve"> tūkst.</w:t>
      </w:r>
      <w:r w:rsidR="00131BD0">
        <w:rPr>
          <w:rFonts w:eastAsia="Calibri"/>
          <w:lang w:eastAsia="en-US"/>
        </w:rPr>
        <w:t xml:space="preserve"> </w:t>
      </w:r>
      <w:r w:rsidRPr="00930B42">
        <w:rPr>
          <w:rFonts w:eastAsia="Calibri"/>
          <w:lang w:eastAsia="en-US"/>
        </w:rPr>
        <w:t>eurų</w:t>
      </w:r>
      <w:r w:rsidRPr="00930B42">
        <w:rPr>
          <w:rFonts w:eastAsia="Calibri"/>
          <w:lang w:val="x-none" w:eastAsia="en-US"/>
        </w:rPr>
        <w:t>.</w:t>
      </w:r>
      <w:r w:rsidR="00885662">
        <w:rPr>
          <w:rFonts w:eastAsia="Calibri"/>
          <w:lang w:eastAsia="en-US"/>
        </w:rPr>
        <w:t xml:space="preserve"> </w:t>
      </w:r>
      <w:r w:rsidR="00AC131F">
        <w:rPr>
          <w:rFonts w:eastAsia="Calibri"/>
          <w:lang w:eastAsia="en-US"/>
        </w:rPr>
        <w:t xml:space="preserve">Mokesčių ir pajamų dalį </w:t>
      </w:r>
      <w:r w:rsidR="00131BD0">
        <w:rPr>
          <w:rFonts w:eastAsia="Calibri"/>
          <w:lang w:eastAsia="en-US"/>
        </w:rPr>
        <w:t>atvaizduoja</w:t>
      </w:r>
      <w:r w:rsidR="00AC131F">
        <w:rPr>
          <w:rFonts w:eastAsia="Calibri"/>
          <w:lang w:eastAsia="en-US"/>
        </w:rPr>
        <w:t xml:space="preserve"> žemiau pateikta 1</w:t>
      </w:r>
      <w:r w:rsidR="00885662">
        <w:rPr>
          <w:rFonts w:eastAsia="Calibri"/>
          <w:lang w:eastAsia="en-US"/>
        </w:rPr>
        <w:t xml:space="preserve"> </w:t>
      </w:r>
      <w:r w:rsidR="00AC131F">
        <w:rPr>
          <w:rFonts w:eastAsia="Calibri"/>
          <w:lang w:eastAsia="en-US"/>
        </w:rPr>
        <w:t>diagrama</w:t>
      </w:r>
    </w:p>
    <w:p w:rsidR="00930B42" w:rsidRPr="00930B42" w:rsidRDefault="00930B42" w:rsidP="00AC131F">
      <w:pPr>
        <w:jc w:val="both"/>
        <w:rPr>
          <w:rFonts w:eastAsia="Calibri"/>
          <w:lang w:eastAsia="en-US"/>
        </w:rPr>
      </w:pPr>
    </w:p>
    <w:p w:rsidR="00930B42" w:rsidRPr="00930B42" w:rsidRDefault="00930B42" w:rsidP="00930B42">
      <w:pPr>
        <w:ind w:firstLine="851"/>
        <w:jc w:val="both"/>
        <w:rPr>
          <w:rFonts w:eastAsia="Calibri"/>
          <w:lang w:eastAsia="en-US"/>
        </w:rPr>
      </w:pPr>
      <w:r w:rsidRPr="00930B42">
        <w:rPr>
          <w:rFonts w:eastAsia="Calibri"/>
          <w:lang w:eastAsia="en-US"/>
        </w:rPr>
        <w:t xml:space="preserve">                                                                                1 diagrama</w:t>
      </w:r>
    </w:p>
    <w:p w:rsidR="00930B42" w:rsidRPr="00930B42" w:rsidRDefault="00930B42" w:rsidP="00930B42">
      <w:pPr>
        <w:ind w:firstLine="851"/>
        <w:jc w:val="both"/>
        <w:rPr>
          <w:rFonts w:eastAsia="Calibri"/>
          <w:lang w:eastAsia="en-US"/>
        </w:rPr>
      </w:pPr>
    </w:p>
    <w:p w:rsidR="00930B42" w:rsidRPr="00930B42" w:rsidRDefault="006A2232" w:rsidP="00930B42">
      <w:pPr>
        <w:ind w:left="-1418"/>
        <w:jc w:val="both"/>
        <w:rPr>
          <w:rFonts w:eastAsia="Calibri"/>
          <w:lang w:eastAsia="x-none"/>
        </w:rPr>
      </w:pPr>
      <w:r>
        <w:rPr>
          <w:rFonts w:eastAsia="Calibri"/>
          <w:noProof/>
        </w:rPr>
        <w:drawing>
          <wp:inline distT="0" distB="0" distL="0" distR="0">
            <wp:extent cx="7261225" cy="5407660"/>
            <wp:effectExtent l="0" t="0" r="0" b="2540"/>
            <wp:docPr id="1"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61225" cy="5407660"/>
                    </a:xfrm>
                    <a:prstGeom prst="rect">
                      <a:avLst/>
                    </a:prstGeom>
                    <a:noFill/>
                  </pic:spPr>
                </pic:pic>
              </a:graphicData>
            </a:graphic>
          </wp:inline>
        </w:drawing>
      </w:r>
    </w:p>
    <w:p w:rsidR="00930B42" w:rsidRPr="00930B42" w:rsidRDefault="00930B42" w:rsidP="00930B42">
      <w:pPr>
        <w:jc w:val="both"/>
        <w:rPr>
          <w:rFonts w:eastAsia="Calibri"/>
          <w:lang w:eastAsia="en-US"/>
        </w:rPr>
      </w:pPr>
      <w:r w:rsidRPr="00930B42">
        <w:rPr>
          <w:rFonts w:eastAsia="Calibri"/>
          <w:lang w:eastAsia="en-US"/>
        </w:rPr>
        <w:t>                            </w:t>
      </w:r>
    </w:p>
    <w:p w:rsidR="00930B42" w:rsidRPr="00930B42" w:rsidRDefault="00131BD0" w:rsidP="00930B42">
      <w:pPr>
        <w:jc w:val="both"/>
        <w:rPr>
          <w:rFonts w:eastAsia="Calibri"/>
          <w:lang w:eastAsia="en-US"/>
        </w:rPr>
      </w:pPr>
      <w:r>
        <w:rPr>
          <w:rFonts w:eastAsia="Calibri"/>
          <w:lang w:eastAsia="en-US"/>
        </w:rPr>
        <w:tab/>
      </w:r>
      <w:r w:rsidR="00930B42" w:rsidRPr="00930B42">
        <w:rPr>
          <w:rFonts w:eastAsia="Calibri"/>
          <w:lang w:eastAsia="en-US"/>
        </w:rPr>
        <w:t>202</w:t>
      </w:r>
      <w:r w:rsidR="00AC131F">
        <w:rPr>
          <w:rFonts w:eastAsia="Calibri"/>
          <w:lang w:eastAsia="en-US"/>
        </w:rPr>
        <w:t xml:space="preserve">1 </w:t>
      </w:r>
      <w:r w:rsidR="00930B42" w:rsidRPr="00930B42">
        <w:rPr>
          <w:rFonts w:eastAsia="Calibri"/>
          <w:lang w:eastAsia="en-US"/>
        </w:rPr>
        <w:t>metais savivaldybės biudžeto išlaid</w:t>
      </w:r>
      <w:r w:rsidR="00AC131F">
        <w:rPr>
          <w:rFonts w:eastAsia="Calibri"/>
          <w:lang w:eastAsia="en-US"/>
        </w:rPr>
        <w:t>ų patikslintas planas sudarė 4</w:t>
      </w:r>
      <w:r w:rsidR="00930B42" w:rsidRPr="00930B42">
        <w:rPr>
          <w:rFonts w:eastAsia="Calibri"/>
          <w:lang w:eastAsia="en-US"/>
        </w:rPr>
        <w:t>2</w:t>
      </w:r>
      <w:r w:rsidR="00AC131F">
        <w:rPr>
          <w:rFonts w:eastAsia="Calibri"/>
          <w:lang w:eastAsia="en-US"/>
        </w:rPr>
        <w:t>839,8</w:t>
      </w:r>
      <w:r w:rsidR="00930B42" w:rsidRPr="00930B42">
        <w:rPr>
          <w:rFonts w:eastAsia="Calibri"/>
          <w:lang w:eastAsia="en-US"/>
        </w:rPr>
        <w:t xml:space="preserve"> tūkst.</w:t>
      </w:r>
      <w:r>
        <w:rPr>
          <w:rFonts w:eastAsia="Calibri"/>
          <w:lang w:eastAsia="en-US"/>
        </w:rPr>
        <w:t xml:space="preserve"> </w:t>
      </w:r>
      <w:r w:rsidR="00930B42" w:rsidRPr="00930B42">
        <w:rPr>
          <w:rFonts w:eastAsia="Calibri"/>
          <w:lang w:eastAsia="en-US"/>
        </w:rPr>
        <w:t xml:space="preserve">eurų (įskaitant finansinių įsipareigojimų vykdymą). Įvykdyta </w:t>
      </w:r>
      <w:r w:rsidR="00AC131F">
        <w:rPr>
          <w:rFonts w:eastAsia="Calibri"/>
          <w:lang w:eastAsia="en-US"/>
        </w:rPr>
        <w:t>41671,0 tūkst.</w:t>
      </w:r>
      <w:r>
        <w:rPr>
          <w:rFonts w:eastAsia="Calibri"/>
          <w:lang w:eastAsia="en-US"/>
        </w:rPr>
        <w:t xml:space="preserve"> </w:t>
      </w:r>
      <w:r w:rsidR="00AC131F">
        <w:rPr>
          <w:rFonts w:eastAsia="Calibri"/>
          <w:lang w:eastAsia="en-US"/>
        </w:rPr>
        <w:t>eurų</w:t>
      </w:r>
      <w:r>
        <w:rPr>
          <w:rFonts w:eastAsia="Calibri"/>
          <w:lang w:eastAsia="en-US"/>
        </w:rPr>
        <w:t>,</w:t>
      </w:r>
      <w:r w:rsidR="00AC131F">
        <w:rPr>
          <w:rFonts w:eastAsia="Calibri"/>
          <w:lang w:eastAsia="en-US"/>
        </w:rPr>
        <w:t xml:space="preserve"> arba 97,3</w:t>
      </w:r>
      <w:r w:rsidR="00930B42" w:rsidRPr="00930B42">
        <w:rPr>
          <w:rFonts w:eastAsia="Calibri"/>
          <w:lang w:eastAsia="en-US"/>
        </w:rPr>
        <w:t xml:space="preserve"> proc.</w:t>
      </w:r>
    </w:p>
    <w:p w:rsidR="00885662" w:rsidRDefault="00930B42" w:rsidP="00885662">
      <w:pPr>
        <w:ind w:firstLine="851"/>
        <w:jc w:val="both"/>
        <w:rPr>
          <w:rFonts w:eastAsia="Calibri"/>
          <w:szCs w:val="22"/>
          <w:lang w:eastAsia="en-US"/>
        </w:rPr>
      </w:pPr>
      <w:r w:rsidRPr="00930B42">
        <w:rPr>
          <w:rFonts w:eastAsia="Calibri"/>
          <w:lang w:eastAsia="en-US"/>
        </w:rPr>
        <w:t>Biu</w:t>
      </w:r>
      <w:r w:rsidR="00AC131F">
        <w:rPr>
          <w:rFonts w:eastAsia="Calibri"/>
          <w:lang w:eastAsia="en-US"/>
        </w:rPr>
        <w:t>džetinės įstaigos panaudojo 97,2</w:t>
      </w:r>
      <w:r w:rsidRPr="00930B42">
        <w:rPr>
          <w:rFonts w:eastAsia="Calibri"/>
          <w:lang w:eastAsia="en-US"/>
        </w:rPr>
        <w:t xml:space="preserve"> proc. jiems skirtų as</w:t>
      </w:r>
      <w:r w:rsidR="00AC131F">
        <w:rPr>
          <w:rFonts w:eastAsia="Calibri"/>
          <w:lang w:eastAsia="en-US"/>
        </w:rPr>
        <w:t>ignavimų arba nepanaudojo 1168,8</w:t>
      </w:r>
      <w:r w:rsidRPr="00930B42">
        <w:rPr>
          <w:rFonts w:eastAsia="Calibri"/>
          <w:lang w:eastAsia="en-US"/>
        </w:rPr>
        <w:t xml:space="preserve"> tūkst</w:t>
      </w:r>
      <w:r w:rsidR="00131BD0">
        <w:rPr>
          <w:rFonts w:eastAsia="Calibri"/>
          <w:lang w:eastAsia="en-US"/>
        </w:rPr>
        <w:t>.</w:t>
      </w:r>
      <w:r w:rsidRPr="00930B42">
        <w:rPr>
          <w:rFonts w:eastAsia="Calibri"/>
          <w:lang w:eastAsia="en-US"/>
        </w:rPr>
        <w:t xml:space="preserve"> eurų planuotų</w:t>
      </w:r>
      <w:r w:rsidRPr="00F26A20">
        <w:rPr>
          <w:rFonts w:eastAsia="Calibri"/>
          <w:lang w:eastAsia="en-US"/>
        </w:rPr>
        <w:t>. Pagal išlaidų funkcinės klasifikacijos</w:t>
      </w:r>
      <w:r w:rsidRPr="00930B42">
        <w:rPr>
          <w:rFonts w:eastAsia="Calibri"/>
          <w:lang w:eastAsia="en-US"/>
        </w:rPr>
        <w:t xml:space="preserve"> kodus ne</w:t>
      </w:r>
      <w:r w:rsidR="00971A06">
        <w:rPr>
          <w:rFonts w:eastAsia="Calibri"/>
          <w:lang w:eastAsia="en-US"/>
        </w:rPr>
        <w:t>panaudota</w:t>
      </w:r>
      <w:r w:rsidRPr="00930B42">
        <w:rPr>
          <w:rFonts w:eastAsia="Calibri"/>
          <w:lang w:eastAsia="en-US"/>
        </w:rPr>
        <w:t>: 1</w:t>
      </w:r>
      <w:r w:rsidR="00866BE9">
        <w:rPr>
          <w:rFonts w:eastAsia="Calibri"/>
          <w:lang w:eastAsia="en-US"/>
        </w:rPr>
        <w:t>49,7</w:t>
      </w:r>
      <w:r w:rsidRPr="00930B42">
        <w:rPr>
          <w:rFonts w:eastAsia="Calibri"/>
          <w:lang w:eastAsia="en-US"/>
        </w:rPr>
        <w:t>,0 tūkst. eurų</w:t>
      </w:r>
      <w:r w:rsidR="00885662">
        <w:rPr>
          <w:rFonts w:eastAsia="Calibri"/>
          <w:lang w:eastAsia="en-US"/>
        </w:rPr>
        <w:t xml:space="preserve"> </w:t>
      </w:r>
      <w:r w:rsidRPr="00930B42">
        <w:rPr>
          <w:rFonts w:eastAsia="Calibri"/>
          <w:lang w:eastAsia="en-US"/>
        </w:rPr>
        <w:t>bend</w:t>
      </w:r>
      <w:r w:rsidR="00866BE9">
        <w:rPr>
          <w:rFonts w:eastAsia="Calibri"/>
          <w:lang w:eastAsia="en-US"/>
        </w:rPr>
        <w:t>roms valstybės paslaugoms</w:t>
      </w:r>
      <w:r w:rsidR="00885662">
        <w:rPr>
          <w:rFonts w:eastAsia="Calibri"/>
          <w:lang w:eastAsia="en-US"/>
        </w:rPr>
        <w:t>,</w:t>
      </w:r>
      <w:r w:rsidR="00866BE9">
        <w:rPr>
          <w:rFonts w:eastAsia="Calibri"/>
          <w:lang w:eastAsia="en-US"/>
        </w:rPr>
        <w:t xml:space="preserve"> 82,6</w:t>
      </w:r>
      <w:r w:rsidRPr="00930B42">
        <w:rPr>
          <w:rFonts w:eastAsia="Calibri"/>
          <w:lang w:eastAsia="en-US"/>
        </w:rPr>
        <w:t xml:space="preserve"> tūkst. eurų</w:t>
      </w:r>
      <w:r w:rsidR="00885662">
        <w:rPr>
          <w:rFonts w:eastAsia="Calibri"/>
          <w:lang w:eastAsia="en-US"/>
        </w:rPr>
        <w:t xml:space="preserve"> </w:t>
      </w:r>
      <w:r w:rsidR="00885662">
        <w:rPr>
          <w:color w:val="000000"/>
        </w:rPr>
        <w:t xml:space="preserve">– </w:t>
      </w:r>
      <w:r w:rsidRPr="00930B42">
        <w:rPr>
          <w:rFonts w:eastAsia="Calibri"/>
          <w:lang w:eastAsia="en-US"/>
        </w:rPr>
        <w:t>ekonomikai</w:t>
      </w:r>
      <w:r w:rsidR="00885662">
        <w:rPr>
          <w:rFonts w:eastAsia="Calibri"/>
          <w:lang w:eastAsia="en-US"/>
        </w:rPr>
        <w:t xml:space="preserve">, </w:t>
      </w:r>
      <w:r w:rsidR="00866BE9">
        <w:rPr>
          <w:rFonts w:eastAsia="Calibri"/>
          <w:lang w:eastAsia="en-US"/>
        </w:rPr>
        <w:t>86,1</w:t>
      </w:r>
      <w:r w:rsidRPr="00930B42">
        <w:rPr>
          <w:rFonts w:eastAsia="Calibri"/>
          <w:lang w:eastAsia="en-US"/>
        </w:rPr>
        <w:t xml:space="preserve"> tūks</w:t>
      </w:r>
      <w:r w:rsidR="00866BE9">
        <w:rPr>
          <w:rFonts w:eastAsia="Calibri"/>
          <w:lang w:eastAsia="en-US"/>
        </w:rPr>
        <w:t>t. eurų</w:t>
      </w:r>
      <w:r w:rsidR="00885662">
        <w:rPr>
          <w:rFonts w:eastAsia="Calibri"/>
          <w:lang w:eastAsia="en-US"/>
        </w:rPr>
        <w:t xml:space="preserve"> </w:t>
      </w:r>
      <w:r w:rsidR="00885662">
        <w:rPr>
          <w:color w:val="000000"/>
        </w:rPr>
        <w:t>–</w:t>
      </w:r>
      <w:r w:rsidR="00866BE9">
        <w:rPr>
          <w:rFonts w:eastAsia="Calibri"/>
          <w:lang w:eastAsia="en-US"/>
        </w:rPr>
        <w:t>aplinkos apsaugai</w:t>
      </w:r>
      <w:r w:rsidR="00885662">
        <w:rPr>
          <w:rFonts w:eastAsia="Calibri"/>
          <w:lang w:eastAsia="en-US"/>
        </w:rPr>
        <w:t>,</w:t>
      </w:r>
      <w:r w:rsidR="00866BE9">
        <w:rPr>
          <w:rFonts w:eastAsia="Calibri"/>
          <w:lang w:eastAsia="en-US"/>
        </w:rPr>
        <w:t xml:space="preserve"> 228,0</w:t>
      </w:r>
      <w:r w:rsidRPr="00930B42">
        <w:rPr>
          <w:rFonts w:eastAsia="Calibri"/>
          <w:lang w:eastAsia="en-US"/>
        </w:rPr>
        <w:t xml:space="preserve"> tūkst. eurų </w:t>
      </w:r>
      <w:r w:rsidR="00885662">
        <w:rPr>
          <w:color w:val="000000"/>
        </w:rPr>
        <w:t>–</w:t>
      </w:r>
      <w:r w:rsidRPr="00930B42">
        <w:rPr>
          <w:rFonts w:eastAsia="Calibri"/>
          <w:lang w:eastAsia="en-US"/>
        </w:rPr>
        <w:t xml:space="preserve"> bū</w:t>
      </w:r>
      <w:r w:rsidR="00866BE9">
        <w:rPr>
          <w:rFonts w:eastAsia="Calibri"/>
          <w:lang w:eastAsia="en-US"/>
        </w:rPr>
        <w:t>stui ir komunaliniam ūkiui</w:t>
      </w:r>
      <w:r w:rsidR="00885662">
        <w:rPr>
          <w:rFonts w:eastAsia="Calibri"/>
          <w:lang w:eastAsia="en-US"/>
        </w:rPr>
        <w:t>,</w:t>
      </w:r>
      <w:r w:rsidR="00866BE9">
        <w:rPr>
          <w:rFonts w:eastAsia="Calibri"/>
          <w:lang w:eastAsia="en-US"/>
        </w:rPr>
        <w:t xml:space="preserve"> 7,8</w:t>
      </w:r>
      <w:r w:rsidRPr="00930B42">
        <w:rPr>
          <w:rFonts w:eastAsia="Calibri"/>
          <w:lang w:eastAsia="en-US"/>
        </w:rPr>
        <w:t xml:space="preserve"> tūkst</w:t>
      </w:r>
      <w:r w:rsidR="00866BE9">
        <w:rPr>
          <w:rFonts w:eastAsia="Calibri"/>
          <w:lang w:eastAsia="en-US"/>
        </w:rPr>
        <w:t>. eurų</w:t>
      </w:r>
      <w:r w:rsidR="00885662">
        <w:rPr>
          <w:rFonts w:eastAsia="Calibri"/>
          <w:lang w:eastAsia="en-US"/>
        </w:rPr>
        <w:t xml:space="preserve"> </w:t>
      </w:r>
      <w:r w:rsidR="00885662">
        <w:rPr>
          <w:color w:val="000000"/>
        </w:rPr>
        <w:t xml:space="preserve">– </w:t>
      </w:r>
      <w:r w:rsidR="00866BE9">
        <w:rPr>
          <w:rFonts w:eastAsia="Calibri"/>
          <w:lang w:eastAsia="en-US"/>
        </w:rPr>
        <w:t>sveikatos apsaugai</w:t>
      </w:r>
      <w:r w:rsidR="00885662">
        <w:rPr>
          <w:rFonts w:eastAsia="Calibri"/>
          <w:lang w:eastAsia="en-US"/>
        </w:rPr>
        <w:t>,</w:t>
      </w:r>
      <w:r w:rsidR="00866BE9">
        <w:rPr>
          <w:rFonts w:eastAsia="Calibri"/>
          <w:lang w:eastAsia="en-US"/>
        </w:rPr>
        <w:t xml:space="preserve"> 78,9</w:t>
      </w:r>
      <w:r w:rsidRPr="00930B42">
        <w:rPr>
          <w:rFonts w:eastAsia="Calibri"/>
          <w:lang w:eastAsia="en-US"/>
        </w:rPr>
        <w:t xml:space="preserve"> tūkst. eurų </w:t>
      </w:r>
      <w:r w:rsidR="00885662">
        <w:rPr>
          <w:color w:val="000000"/>
        </w:rPr>
        <w:t>–</w:t>
      </w:r>
      <w:r w:rsidRPr="00930B42">
        <w:rPr>
          <w:rFonts w:eastAsia="Calibri"/>
          <w:lang w:eastAsia="en-US"/>
        </w:rPr>
        <w:t xml:space="preserve"> poilsi</w:t>
      </w:r>
      <w:r w:rsidR="00866BE9">
        <w:rPr>
          <w:rFonts w:eastAsia="Calibri"/>
          <w:lang w:eastAsia="en-US"/>
        </w:rPr>
        <w:t>ui, kultūrai ir religijai</w:t>
      </w:r>
      <w:r w:rsidR="00885662">
        <w:rPr>
          <w:rFonts w:eastAsia="Calibri"/>
          <w:lang w:eastAsia="en-US"/>
        </w:rPr>
        <w:t>,</w:t>
      </w:r>
      <w:r w:rsidR="00866BE9">
        <w:rPr>
          <w:rFonts w:eastAsia="Calibri"/>
          <w:lang w:eastAsia="en-US"/>
        </w:rPr>
        <w:t xml:space="preserve"> 389,1</w:t>
      </w:r>
      <w:r w:rsidRPr="00930B42">
        <w:rPr>
          <w:rFonts w:eastAsia="Calibri"/>
          <w:lang w:eastAsia="en-US"/>
        </w:rPr>
        <w:t xml:space="preserve"> tūkst. eurų </w:t>
      </w:r>
      <w:r w:rsidR="00885662">
        <w:rPr>
          <w:color w:val="000000"/>
        </w:rPr>
        <w:t>–</w:t>
      </w:r>
      <w:r w:rsidRPr="00930B42">
        <w:rPr>
          <w:rFonts w:eastAsia="Calibri"/>
          <w:lang w:eastAsia="en-US"/>
        </w:rPr>
        <w:t xml:space="preserve"> švietimui ir </w:t>
      </w:r>
      <w:r w:rsidR="00866BE9">
        <w:rPr>
          <w:rFonts w:eastAsia="Calibri"/>
          <w:lang w:eastAsia="en-US"/>
        </w:rPr>
        <w:t>146,2</w:t>
      </w:r>
      <w:r w:rsidRPr="00930B42">
        <w:rPr>
          <w:rFonts w:eastAsia="Calibri"/>
          <w:lang w:eastAsia="en-US"/>
        </w:rPr>
        <w:t xml:space="preserve"> tūkst. eurų </w:t>
      </w:r>
      <w:r w:rsidR="00885662">
        <w:rPr>
          <w:color w:val="000000"/>
        </w:rPr>
        <w:t>–</w:t>
      </w:r>
      <w:r w:rsidRPr="00930B42">
        <w:rPr>
          <w:rFonts w:eastAsia="Calibri"/>
          <w:lang w:eastAsia="en-US"/>
        </w:rPr>
        <w:t xml:space="preserve"> socialinei apsaugai. </w:t>
      </w:r>
    </w:p>
    <w:p w:rsidR="00930B42" w:rsidRPr="00930B42" w:rsidRDefault="00930B42" w:rsidP="00885662">
      <w:pPr>
        <w:ind w:firstLine="851"/>
        <w:jc w:val="both"/>
        <w:rPr>
          <w:rFonts w:eastAsia="Calibri"/>
          <w:szCs w:val="22"/>
          <w:lang w:eastAsia="en-US"/>
        </w:rPr>
      </w:pPr>
      <w:r w:rsidRPr="00930B42">
        <w:rPr>
          <w:rFonts w:eastAsia="Calibri"/>
          <w:szCs w:val="22"/>
          <w:lang w:eastAsia="en-US"/>
        </w:rPr>
        <w:t>Išlaidų pasiskirstymą pagal vykdomas programas atspindi žemiau pateikta 2 lentelė:</w:t>
      </w:r>
    </w:p>
    <w:p w:rsidR="00885662" w:rsidRDefault="00885662" w:rsidP="00930B42">
      <w:pPr>
        <w:jc w:val="both"/>
        <w:rPr>
          <w:rFonts w:eastAsia="Calibri"/>
          <w:szCs w:val="22"/>
          <w:lang w:eastAsia="en-US"/>
        </w:rPr>
      </w:pPr>
      <w:r>
        <w:rPr>
          <w:rFonts w:eastAsia="Calibri"/>
          <w:szCs w:val="22"/>
          <w:lang w:eastAsia="en-US"/>
        </w:rPr>
        <w:tab/>
      </w:r>
      <w:r>
        <w:rPr>
          <w:rFonts w:eastAsia="Calibri"/>
          <w:szCs w:val="22"/>
          <w:lang w:eastAsia="en-US"/>
        </w:rPr>
        <w:tab/>
      </w:r>
      <w:r>
        <w:rPr>
          <w:rFonts w:eastAsia="Calibri"/>
          <w:szCs w:val="22"/>
          <w:lang w:eastAsia="en-US"/>
        </w:rPr>
        <w:tab/>
      </w:r>
      <w:r>
        <w:rPr>
          <w:rFonts w:eastAsia="Calibri"/>
          <w:szCs w:val="22"/>
          <w:lang w:eastAsia="en-US"/>
        </w:rPr>
        <w:tab/>
      </w:r>
      <w:r>
        <w:rPr>
          <w:rFonts w:eastAsia="Calibri"/>
          <w:szCs w:val="22"/>
          <w:lang w:eastAsia="en-US"/>
        </w:rPr>
        <w:tab/>
      </w:r>
      <w:r>
        <w:rPr>
          <w:rFonts w:eastAsia="Calibri"/>
          <w:szCs w:val="22"/>
          <w:lang w:eastAsia="en-US"/>
        </w:rPr>
        <w:tab/>
      </w:r>
    </w:p>
    <w:p w:rsidR="00885662" w:rsidRDefault="00885662" w:rsidP="00930B42">
      <w:pPr>
        <w:jc w:val="both"/>
        <w:rPr>
          <w:rFonts w:eastAsia="Calibri"/>
          <w:szCs w:val="22"/>
          <w:lang w:eastAsia="en-US"/>
        </w:rPr>
      </w:pPr>
    </w:p>
    <w:p w:rsidR="00930B42" w:rsidRDefault="00885662" w:rsidP="00930B42">
      <w:pPr>
        <w:jc w:val="both"/>
        <w:rPr>
          <w:rFonts w:eastAsia="Calibri"/>
          <w:szCs w:val="22"/>
          <w:lang w:eastAsia="en-US"/>
        </w:rPr>
      </w:pPr>
      <w:r>
        <w:rPr>
          <w:rFonts w:eastAsia="Calibri"/>
          <w:szCs w:val="22"/>
          <w:lang w:eastAsia="en-US"/>
        </w:rPr>
        <w:lastRenderedPageBreak/>
        <w:tab/>
      </w:r>
      <w:r>
        <w:rPr>
          <w:rFonts w:eastAsia="Calibri"/>
          <w:szCs w:val="22"/>
          <w:lang w:eastAsia="en-US"/>
        </w:rPr>
        <w:tab/>
      </w:r>
      <w:r>
        <w:rPr>
          <w:rFonts w:eastAsia="Calibri"/>
          <w:szCs w:val="22"/>
          <w:lang w:eastAsia="en-US"/>
        </w:rPr>
        <w:tab/>
      </w:r>
      <w:r>
        <w:rPr>
          <w:rFonts w:eastAsia="Calibri"/>
          <w:szCs w:val="22"/>
          <w:lang w:eastAsia="en-US"/>
        </w:rPr>
        <w:tab/>
      </w:r>
      <w:r>
        <w:rPr>
          <w:rFonts w:eastAsia="Calibri"/>
          <w:szCs w:val="22"/>
          <w:lang w:eastAsia="en-US"/>
        </w:rPr>
        <w:tab/>
      </w:r>
      <w:r>
        <w:rPr>
          <w:rFonts w:eastAsia="Calibri"/>
          <w:szCs w:val="22"/>
          <w:lang w:eastAsia="en-US"/>
        </w:rPr>
        <w:tab/>
      </w:r>
      <w:r w:rsidR="00930B42" w:rsidRPr="00930B42">
        <w:rPr>
          <w:rFonts w:eastAsia="Calibri"/>
          <w:szCs w:val="22"/>
          <w:lang w:eastAsia="en-US"/>
        </w:rPr>
        <w:t>2 lentelė</w:t>
      </w:r>
    </w:p>
    <w:p w:rsidR="00AC131F" w:rsidRPr="00930B42" w:rsidRDefault="006A2232" w:rsidP="00930B42">
      <w:pPr>
        <w:jc w:val="both"/>
        <w:rPr>
          <w:rFonts w:eastAsia="Calibri"/>
          <w:szCs w:val="22"/>
          <w:lang w:eastAsia="en-US"/>
        </w:rPr>
      </w:pPr>
      <w:r>
        <w:rPr>
          <w:rFonts w:eastAsia="Calibri"/>
          <w:noProof/>
        </w:rPr>
        <w:drawing>
          <wp:inline distT="0" distB="0" distL="0" distR="0">
            <wp:extent cx="6122670" cy="4134485"/>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2670" cy="4134485"/>
                    </a:xfrm>
                    <a:prstGeom prst="rect">
                      <a:avLst/>
                    </a:prstGeom>
                    <a:noFill/>
                    <a:ln>
                      <a:noFill/>
                    </a:ln>
                  </pic:spPr>
                </pic:pic>
              </a:graphicData>
            </a:graphic>
          </wp:inline>
        </w:drawing>
      </w:r>
    </w:p>
    <w:p w:rsidR="00930B42" w:rsidRPr="00930B42" w:rsidRDefault="00930B42" w:rsidP="00930B42">
      <w:pPr>
        <w:jc w:val="both"/>
        <w:rPr>
          <w:rFonts w:eastAsia="Calibri"/>
          <w:lang w:eastAsia="en-US"/>
        </w:rPr>
      </w:pPr>
      <w:r w:rsidRPr="00930B42">
        <w:rPr>
          <w:rFonts w:eastAsia="Calibri"/>
          <w:lang w:eastAsia="en-US"/>
        </w:rPr>
        <w:t xml:space="preserve">         </w:t>
      </w:r>
    </w:p>
    <w:p w:rsidR="00F703D1" w:rsidRDefault="00885662" w:rsidP="00930B42">
      <w:pPr>
        <w:jc w:val="both"/>
        <w:rPr>
          <w:rFonts w:eastAsia="Calibri"/>
          <w:lang w:eastAsia="en-US"/>
        </w:rPr>
      </w:pPr>
      <w:r>
        <w:rPr>
          <w:rFonts w:eastAsia="Calibri"/>
          <w:lang w:eastAsia="en-US"/>
        </w:rPr>
        <w:tab/>
      </w:r>
      <w:r w:rsidR="00930B42" w:rsidRPr="00930B42">
        <w:rPr>
          <w:rFonts w:eastAsia="Calibri"/>
          <w:lang w:eastAsia="en-US"/>
        </w:rPr>
        <w:t>Kaip matyti iš lentelės, didžioji biudžeto dalis tenka Ugdymo kokybės ir mokymosi</w:t>
      </w:r>
      <w:r w:rsidR="006857DD">
        <w:rPr>
          <w:rFonts w:eastAsia="Calibri"/>
          <w:lang w:eastAsia="en-US"/>
        </w:rPr>
        <w:t xml:space="preserve"> aplinkos užtikrinimo programai </w:t>
      </w:r>
      <w:r w:rsidR="006857DD">
        <w:rPr>
          <w:color w:val="000000"/>
        </w:rPr>
        <w:t>–</w:t>
      </w:r>
      <w:r w:rsidR="00930B42" w:rsidRPr="00930B42">
        <w:rPr>
          <w:rFonts w:eastAsia="Calibri"/>
          <w:lang w:eastAsia="en-US"/>
        </w:rPr>
        <w:t xml:space="preserve"> 1</w:t>
      </w:r>
      <w:r w:rsidR="00CD2C87">
        <w:rPr>
          <w:rFonts w:eastAsia="Calibri"/>
          <w:lang w:eastAsia="en-US"/>
        </w:rPr>
        <w:t>6463,1</w:t>
      </w:r>
      <w:r w:rsidR="00930B42" w:rsidRPr="00930B42">
        <w:rPr>
          <w:rFonts w:eastAsia="Calibri"/>
          <w:lang w:eastAsia="en-US"/>
        </w:rPr>
        <w:t xml:space="preserve"> tūkst.</w:t>
      </w:r>
      <w:r w:rsidR="00FE6CC3">
        <w:rPr>
          <w:rFonts w:eastAsia="Calibri"/>
          <w:lang w:eastAsia="en-US"/>
        </w:rPr>
        <w:t xml:space="preserve"> </w:t>
      </w:r>
      <w:r w:rsidR="00393D72">
        <w:rPr>
          <w:rFonts w:eastAsia="Calibri"/>
          <w:lang w:eastAsia="en-US"/>
        </w:rPr>
        <w:t>eurų</w:t>
      </w:r>
      <w:r w:rsidR="006857DD">
        <w:rPr>
          <w:rFonts w:eastAsia="Calibri"/>
          <w:lang w:eastAsia="en-US"/>
        </w:rPr>
        <w:t>,</w:t>
      </w:r>
      <w:r w:rsidR="00393D72">
        <w:rPr>
          <w:rFonts w:eastAsia="Calibri"/>
          <w:lang w:eastAsia="en-US"/>
        </w:rPr>
        <w:t xml:space="preserve"> arba 39,5</w:t>
      </w:r>
      <w:r w:rsidR="00930B42" w:rsidRPr="00930B42">
        <w:rPr>
          <w:rFonts w:eastAsia="Calibri"/>
          <w:lang w:eastAsia="en-US"/>
        </w:rPr>
        <w:t xml:space="preserve"> proc. viso biudžeto.</w:t>
      </w:r>
      <w:r w:rsidR="00393D72">
        <w:rPr>
          <w:rFonts w:eastAsia="Calibri"/>
          <w:lang w:eastAsia="en-US"/>
        </w:rPr>
        <w:t xml:space="preserve">  </w:t>
      </w:r>
    </w:p>
    <w:p w:rsidR="00F703D1" w:rsidRDefault="00885662" w:rsidP="00930B42">
      <w:pPr>
        <w:jc w:val="both"/>
        <w:rPr>
          <w:rFonts w:eastAsia="Calibri"/>
          <w:lang w:eastAsia="en-US"/>
        </w:rPr>
      </w:pPr>
      <w:r>
        <w:rPr>
          <w:rFonts w:eastAsia="Calibri"/>
          <w:lang w:eastAsia="en-US"/>
        </w:rPr>
        <w:tab/>
      </w:r>
      <w:r w:rsidR="00393D72">
        <w:rPr>
          <w:rFonts w:eastAsia="Calibri"/>
          <w:lang w:eastAsia="en-US"/>
        </w:rPr>
        <w:t xml:space="preserve">Socialinės paramos ir sveikatos apsaugos paslaugų kokybės gerinimo programai panaudota 18,5 proc. biudžeto lėšų. Šiai sričiai lėšos kiekvienais metais didėja. </w:t>
      </w:r>
      <w:r w:rsidR="006857DD">
        <w:rPr>
          <w:rFonts w:eastAsia="Calibri"/>
          <w:lang w:eastAsia="en-US"/>
        </w:rPr>
        <w:t>Palyginti</w:t>
      </w:r>
      <w:r w:rsidR="00393D72">
        <w:rPr>
          <w:rFonts w:eastAsia="Calibri"/>
          <w:lang w:eastAsia="en-US"/>
        </w:rPr>
        <w:t xml:space="preserve"> su 2020</w:t>
      </w:r>
      <w:r w:rsidR="006857DD">
        <w:rPr>
          <w:rFonts w:eastAsia="Calibri"/>
          <w:lang w:eastAsia="en-US"/>
        </w:rPr>
        <w:t xml:space="preserve"> </w:t>
      </w:r>
      <w:r w:rsidR="00393D72">
        <w:rPr>
          <w:rFonts w:eastAsia="Calibri"/>
          <w:lang w:eastAsia="en-US"/>
        </w:rPr>
        <w:t>metais</w:t>
      </w:r>
      <w:r w:rsidR="006857DD">
        <w:rPr>
          <w:rFonts w:eastAsia="Calibri"/>
          <w:lang w:eastAsia="en-US"/>
        </w:rPr>
        <w:t>,</w:t>
      </w:r>
      <w:r w:rsidR="00393D72">
        <w:rPr>
          <w:rFonts w:eastAsia="Calibri"/>
          <w:lang w:eastAsia="en-US"/>
        </w:rPr>
        <w:t xml:space="preserve"> socialinei paramai panaudota 1,5 mln. eurų</w:t>
      </w:r>
      <w:r w:rsidR="006857DD">
        <w:rPr>
          <w:rFonts w:eastAsia="Calibri"/>
          <w:lang w:eastAsia="en-US"/>
        </w:rPr>
        <w:t>,</w:t>
      </w:r>
      <w:r w:rsidR="00393D72">
        <w:rPr>
          <w:rFonts w:eastAsia="Calibri"/>
          <w:lang w:eastAsia="en-US"/>
        </w:rPr>
        <w:t xml:space="preserve"> arba ketvirtadaliu daugiau nei 2020 metais. Daugiausiai tą įtakojo papildomos lėšos, skirtos įvairioms programoms, susijusioms su COVID-19</w:t>
      </w:r>
      <w:r w:rsidR="00F703D1">
        <w:rPr>
          <w:rFonts w:eastAsia="Calibri"/>
          <w:lang w:eastAsia="en-US"/>
        </w:rPr>
        <w:t xml:space="preserve"> liga.</w:t>
      </w:r>
    </w:p>
    <w:p w:rsidR="00F703D1" w:rsidRDefault="00885662" w:rsidP="00930B42">
      <w:pPr>
        <w:jc w:val="both"/>
        <w:rPr>
          <w:rFonts w:eastAsia="Calibri"/>
          <w:lang w:eastAsia="en-US"/>
        </w:rPr>
      </w:pPr>
      <w:r>
        <w:rPr>
          <w:rFonts w:eastAsia="Calibri"/>
          <w:lang w:eastAsia="en-US"/>
        </w:rPr>
        <w:tab/>
      </w:r>
      <w:r w:rsidR="00393D72">
        <w:rPr>
          <w:rFonts w:eastAsia="Calibri"/>
          <w:lang w:eastAsia="en-US"/>
        </w:rPr>
        <w:t>Savivaldybės funkcijų įgyvendinimo ir valdymo progr</w:t>
      </w:r>
      <w:r w:rsidR="00CD2C87">
        <w:rPr>
          <w:rFonts w:eastAsia="Calibri"/>
          <w:lang w:eastAsia="en-US"/>
        </w:rPr>
        <w:t>amai 2021 metais panaudota 150,5</w:t>
      </w:r>
      <w:r w:rsidR="00393D72">
        <w:rPr>
          <w:rFonts w:eastAsia="Calibri"/>
          <w:lang w:eastAsia="en-US"/>
        </w:rPr>
        <w:t xml:space="preserve"> tūkst.</w:t>
      </w:r>
      <w:r w:rsidR="006D01D5">
        <w:rPr>
          <w:rFonts w:eastAsia="Calibri"/>
          <w:lang w:eastAsia="en-US"/>
        </w:rPr>
        <w:t xml:space="preserve"> </w:t>
      </w:r>
      <w:r w:rsidR="00393D72">
        <w:rPr>
          <w:rFonts w:eastAsia="Calibri"/>
          <w:lang w:eastAsia="en-US"/>
        </w:rPr>
        <w:t>eurų</w:t>
      </w:r>
      <w:r w:rsidR="006857DD">
        <w:rPr>
          <w:rFonts w:eastAsia="Calibri"/>
          <w:lang w:eastAsia="en-US"/>
        </w:rPr>
        <w:t>,</w:t>
      </w:r>
      <w:r w:rsidR="00393D72">
        <w:rPr>
          <w:rFonts w:eastAsia="Calibri"/>
          <w:lang w:eastAsia="en-US"/>
        </w:rPr>
        <w:t xml:space="preserve"> arba 2,2 proc. mažiau nei 2020 metais. </w:t>
      </w:r>
    </w:p>
    <w:p w:rsidR="00F703D1" w:rsidRDefault="00885662" w:rsidP="00930B42">
      <w:pPr>
        <w:jc w:val="both"/>
        <w:rPr>
          <w:rFonts w:eastAsia="Calibri"/>
          <w:lang w:eastAsia="en-US"/>
        </w:rPr>
      </w:pPr>
      <w:r>
        <w:rPr>
          <w:rFonts w:eastAsia="Calibri"/>
          <w:lang w:eastAsia="en-US"/>
        </w:rPr>
        <w:tab/>
      </w:r>
      <w:r w:rsidR="006D01D5">
        <w:rPr>
          <w:rFonts w:eastAsia="Calibri"/>
          <w:lang w:eastAsia="en-US"/>
        </w:rPr>
        <w:t>Taip pat 1,2 mln. eurų</w:t>
      </w:r>
      <w:r w:rsidR="006857DD">
        <w:rPr>
          <w:rFonts w:eastAsia="Calibri"/>
          <w:lang w:eastAsia="en-US"/>
        </w:rPr>
        <w:t xml:space="preserve"> (</w:t>
      </w:r>
      <w:r w:rsidR="006D01D5">
        <w:rPr>
          <w:rFonts w:eastAsia="Calibri"/>
          <w:lang w:eastAsia="en-US"/>
        </w:rPr>
        <w:t>19,1 p</w:t>
      </w:r>
      <w:r w:rsidR="004D0A29">
        <w:rPr>
          <w:rFonts w:eastAsia="Calibri"/>
          <w:lang w:eastAsia="en-US"/>
        </w:rPr>
        <w:t>r</w:t>
      </w:r>
      <w:r w:rsidR="006D01D5">
        <w:rPr>
          <w:rFonts w:eastAsia="Calibri"/>
          <w:lang w:eastAsia="en-US"/>
        </w:rPr>
        <w:t>oc. mažiau</w:t>
      </w:r>
      <w:r w:rsidR="006857DD">
        <w:rPr>
          <w:rFonts w:eastAsia="Calibri"/>
          <w:lang w:eastAsia="en-US"/>
        </w:rPr>
        <w:t>)</w:t>
      </w:r>
      <w:r w:rsidR="006D01D5">
        <w:rPr>
          <w:rFonts w:eastAsia="Calibri"/>
          <w:lang w:eastAsia="en-US"/>
        </w:rPr>
        <w:t xml:space="preserve"> panaudota Rajono infrastruktūros objektų priežiūros, plėtros ir modernizavimo programai. Tai lėmė naujas </w:t>
      </w:r>
      <w:r w:rsidR="003400DD" w:rsidRPr="00F703D1">
        <w:rPr>
          <w:lang w:bidi="lt-LT"/>
        </w:rPr>
        <w:t>2021–2027 metų Europos Sąjungos fondų investicijų programos laikotarpis</w:t>
      </w:r>
      <w:r w:rsidR="00F703D1" w:rsidRPr="00F703D1">
        <w:rPr>
          <w:lang w:bidi="lt-LT"/>
        </w:rPr>
        <w:t>,</w:t>
      </w:r>
      <w:r w:rsidR="00F703D1">
        <w:rPr>
          <w:b/>
          <w:lang w:bidi="lt-LT"/>
        </w:rPr>
        <w:t xml:space="preserve"> </w:t>
      </w:r>
      <w:r w:rsidR="00F703D1" w:rsidRPr="00F703D1">
        <w:rPr>
          <w:lang w:bidi="lt-LT"/>
        </w:rPr>
        <w:t>kai 2021 startavo naujas finansavimo laikotarpis ir buvo teikiamos paraiškos šio laikotarpio projektams.</w:t>
      </w:r>
    </w:p>
    <w:p w:rsidR="00F703D1" w:rsidRDefault="00885662" w:rsidP="00930B42">
      <w:pPr>
        <w:jc w:val="both"/>
        <w:rPr>
          <w:rFonts w:eastAsia="Calibri"/>
          <w:lang w:eastAsia="en-US"/>
        </w:rPr>
      </w:pPr>
      <w:r>
        <w:rPr>
          <w:rFonts w:eastAsia="Calibri"/>
          <w:lang w:eastAsia="en-US"/>
        </w:rPr>
        <w:tab/>
      </w:r>
      <w:r w:rsidR="00F703D1">
        <w:rPr>
          <w:rFonts w:eastAsia="Calibri"/>
          <w:lang w:eastAsia="en-US"/>
        </w:rPr>
        <w:t xml:space="preserve">Nors karantino laikotarpiu kultūros ir sporto įstaigų veikla buvo ženkliai apribota, įstaigos negavo pajamų už teikiamas paslaugas, tačiau Kultūros, sporto bendruomenės ir vaikų ir jaunimo </w:t>
      </w:r>
      <w:r w:rsidR="006857DD">
        <w:rPr>
          <w:rFonts w:eastAsia="Calibri"/>
          <w:lang w:eastAsia="en-US"/>
        </w:rPr>
        <w:t xml:space="preserve">programai </w:t>
      </w:r>
      <w:r w:rsidR="00F703D1">
        <w:rPr>
          <w:rFonts w:eastAsia="Calibri"/>
          <w:lang w:eastAsia="en-US"/>
        </w:rPr>
        <w:t>2021 metais panaudota 61,5 tūkst.</w:t>
      </w:r>
      <w:r w:rsidR="004D0A29">
        <w:rPr>
          <w:rFonts w:eastAsia="Calibri"/>
          <w:lang w:eastAsia="en-US"/>
        </w:rPr>
        <w:t xml:space="preserve"> </w:t>
      </w:r>
      <w:r w:rsidR="00F703D1">
        <w:rPr>
          <w:rFonts w:eastAsia="Calibri"/>
          <w:lang w:eastAsia="en-US"/>
        </w:rPr>
        <w:t>eurų, daugiau nei 2020 m. Tai lėmė kultūros darbuotojų darbo užmokesčio padidinimas.</w:t>
      </w:r>
    </w:p>
    <w:p w:rsidR="00117E92" w:rsidRDefault="00885662" w:rsidP="002735A3">
      <w:pPr>
        <w:jc w:val="both"/>
        <w:rPr>
          <w:rFonts w:eastAsia="Calibri"/>
          <w:lang w:eastAsia="en-US"/>
        </w:rPr>
      </w:pPr>
      <w:r>
        <w:rPr>
          <w:rFonts w:eastAsia="Calibri"/>
          <w:lang w:eastAsia="en-US"/>
        </w:rPr>
        <w:tab/>
      </w:r>
      <w:r w:rsidR="00F703D1">
        <w:rPr>
          <w:rFonts w:eastAsia="Calibri"/>
          <w:lang w:eastAsia="en-US"/>
        </w:rPr>
        <w:t>Daugiausiai lėšos išaugo Kaimo plėtros, aplinkos apsaugos ir verslo skatinimo programai</w:t>
      </w:r>
      <w:r w:rsidR="005058BD">
        <w:rPr>
          <w:rFonts w:eastAsia="Calibri"/>
          <w:lang w:eastAsia="en-US"/>
        </w:rPr>
        <w:t xml:space="preserve"> </w:t>
      </w:r>
      <w:r w:rsidR="005058BD">
        <w:rPr>
          <w:color w:val="000000"/>
        </w:rPr>
        <w:t>–</w:t>
      </w:r>
      <w:r w:rsidR="00F703D1">
        <w:rPr>
          <w:rFonts w:eastAsia="Calibri"/>
          <w:lang w:eastAsia="en-US"/>
        </w:rPr>
        <w:t xml:space="preserve"> 95</w:t>
      </w:r>
      <w:r w:rsidR="00CD2C87">
        <w:rPr>
          <w:rFonts w:eastAsia="Calibri"/>
          <w:lang w:eastAsia="en-US"/>
        </w:rPr>
        <w:t>0</w:t>
      </w:r>
      <w:r w:rsidR="00F703D1">
        <w:rPr>
          <w:rFonts w:eastAsia="Calibri"/>
          <w:lang w:eastAsia="en-US"/>
        </w:rPr>
        <w:t>,5</w:t>
      </w:r>
      <w:r w:rsidR="002735A3">
        <w:rPr>
          <w:rFonts w:eastAsia="Calibri"/>
          <w:lang w:eastAsia="en-US"/>
        </w:rPr>
        <w:t xml:space="preserve"> tūkst</w:t>
      </w:r>
      <w:r w:rsidR="004D0A29">
        <w:rPr>
          <w:rFonts w:eastAsia="Calibri"/>
          <w:lang w:eastAsia="en-US"/>
        </w:rPr>
        <w:t>.</w:t>
      </w:r>
      <w:r w:rsidR="002735A3">
        <w:rPr>
          <w:rFonts w:eastAsia="Calibri"/>
          <w:lang w:eastAsia="en-US"/>
        </w:rPr>
        <w:t xml:space="preserve"> eurų</w:t>
      </w:r>
      <w:r w:rsidR="005058BD">
        <w:rPr>
          <w:rFonts w:eastAsia="Calibri"/>
          <w:lang w:eastAsia="en-US"/>
        </w:rPr>
        <w:t>,</w:t>
      </w:r>
      <w:r w:rsidR="002735A3">
        <w:rPr>
          <w:rFonts w:eastAsia="Calibri"/>
          <w:lang w:eastAsia="en-US"/>
        </w:rPr>
        <w:t xml:space="preserve"> arba daugiau 57,2 proc. Vienas iš pagrindinių faktorių – iš valstybės investicijų programos (VIP) gautos lėšos melioracijos įrenginių rekonstrukcijai (737 tūkst.</w:t>
      </w:r>
      <w:r w:rsidR="004D0A29">
        <w:rPr>
          <w:rFonts w:eastAsia="Calibri"/>
          <w:lang w:eastAsia="en-US"/>
        </w:rPr>
        <w:t xml:space="preserve"> </w:t>
      </w:r>
      <w:r w:rsidR="002735A3">
        <w:rPr>
          <w:rFonts w:eastAsia="Calibri"/>
          <w:lang w:eastAsia="en-US"/>
        </w:rPr>
        <w:t>eurų).</w:t>
      </w:r>
    </w:p>
    <w:p w:rsidR="005058BD" w:rsidRDefault="005058BD" w:rsidP="002735A3">
      <w:pPr>
        <w:jc w:val="both"/>
        <w:rPr>
          <w:rFonts w:eastAsia="Calibri"/>
          <w:lang w:eastAsia="en-US"/>
        </w:rPr>
      </w:pPr>
    </w:p>
    <w:p w:rsidR="00C47EE6" w:rsidRDefault="00C47EE6" w:rsidP="002735A3">
      <w:pPr>
        <w:jc w:val="both"/>
        <w:rPr>
          <w:rFonts w:eastAsia="Calibri"/>
          <w:lang w:eastAsia="en-US"/>
        </w:rPr>
      </w:pPr>
    </w:p>
    <w:p w:rsidR="00C47EE6" w:rsidRDefault="00C47EE6" w:rsidP="002735A3">
      <w:pPr>
        <w:jc w:val="both"/>
        <w:rPr>
          <w:rFonts w:eastAsia="Calibri"/>
          <w:lang w:eastAsia="en-US"/>
        </w:rPr>
      </w:pPr>
    </w:p>
    <w:p w:rsidR="00C47EE6" w:rsidRDefault="00C47EE6" w:rsidP="002735A3">
      <w:pPr>
        <w:jc w:val="both"/>
        <w:rPr>
          <w:rFonts w:eastAsia="Calibri"/>
          <w:lang w:eastAsia="en-US"/>
        </w:rPr>
      </w:pPr>
    </w:p>
    <w:p w:rsidR="00C47EE6" w:rsidRDefault="00C47EE6" w:rsidP="002735A3">
      <w:pPr>
        <w:jc w:val="both"/>
        <w:rPr>
          <w:rFonts w:eastAsia="Calibri"/>
          <w:lang w:eastAsia="en-US"/>
        </w:rPr>
      </w:pPr>
    </w:p>
    <w:p w:rsidR="00C47EE6" w:rsidRDefault="00C47EE6" w:rsidP="002735A3">
      <w:pPr>
        <w:jc w:val="both"/>
        <w:rPr>
          <w:rFonts w:eastAsia="Calibri"/>
          <w:lang w:eastAsia="en-US"/>
        </w:rPr>
      </w:pPr>
    </w:p>
    <w:p w:rsidR="00C47EE6" w:rsidRDefault="00C47EE6" w:rsidP="002735A3">
      <w:pPr>
        <w:jc w:val="both"/>
        <w:rPr>
          <w:rFonts w:eastAsia="Calibri"/>
          <w:lang w:eastAsia="en-US"/>
        </w:rPr>
      </w:pPr>
    </w:p>
    <w:p w:rsidR="00117E92" w:rsidRPr="00C47EE6" w:rsidRDefault="006D01D5" w:rsidP="002735A3">
      <w:pPr>
        <w:jc w:val="both"/>
        <w:rPr>
          <w:rFonts w:eastAsia="Calibri"/>
          <w:lang w:eastAsia="en-US"/>
        </w:rPr>
      </w:pPr>
      <w:r>
        <w:rPr>
          <w:rFonts w:eastAsia="Calibri"/>
          <w:lang w:eastAsia="en-US"/>
        </w:rPr>
        <w:lastRenderedPageBreak/>
        <w:t xml:space="preserve"> </w:t>
      </w:r>
      <w:r w:rsidR="006C5532">
        <w:rPr>
          <w:rFonts w:eastAsia="Calibri"/>
          <w:lang w:eastAsia="en-US"/>
        </w:rPr>
        <w:t xml:space="preserve">       </w:t>
      </w:r>
      <w:r w:rsidR="00EC0E01">
        <w:rPr>
          <w:rFonts w:eastAsia="Calibri"/>
          <w:lang w:eastAsia="en-US"/>
        </w:rPr>
        <w:t xml:space="preserve">                     </w:t>
      </w:r>
      <w:r w:rsidR="00EC0E01">
        <w:rPr>
          <w:rFonts w:eastAsia="Calibri"/>
          <w:lang w:eastAsia="en-US"/>
        </w:rPr>
        <w:tab/>
      </w:r>
      <w:r w:rsidR="00EC0E01">
        <w:rPr>
          <w:rFonts w:eastAsia="Calibri"/>
          <w:lang w:eastAsia="en-US"/>
        </w:rPr>
        <w:tab/>
      </w:r>
      <w:r w:rsidR="00EC0E01">
        <w:rPr>
          <w:rFonts w:eastAsia="Calibri"/>
          <w:lang w:eastAsia="en-US"/>
        </w:rPr>
        <w:tab/>
      </w:r>
      <w:r w:rsidR="00EC0E01">
        <w:rPr>
          <w:rFonts w:eastAsia="Calibri"/>
          <w:lang w:eastAsia="en-US"/>
        </w:rPr>
        <w:tab/>
      </w:r>
      <w:r w:rsidR="00EC0E01">
        <w:rPr>
          <w:rFonts w:eastAsia="Calibri"/>
          <w:lang w:eastAsia="en-US"/>
        </w:rPr>
        <w:tab/>
      </w:r>
      <w:r w:rsidR="00EC0E01" w:rsidRPr="00C47EE6">
        <w:rPr>
          <w:rFonts w:eastAsia="Calibri"/>
          <w:lang w:eastAsia="en-US"/>
        </w:rPr>
        <w:t>3 lentelė</w:t>
      </w:r>
    </w:p>
    <w:tbl>
      <w:tblPr>
        <w:tblW w:w="9820" w:type="dxa"/>
        <w:tblInd w:w="93" w:type="dxa"/>
        <w:tblLook w:val="04A0" w:firstRow="1" w:lastRow="0" w:firstColumn="1" w:lastColumn="0" w:noHBand="0" w:noVBand="1"/>
      </w:tblPr>
      <w:tblGrid>
        <w:gridCol w:w="3700"/>
        <w:gridCol w:w="1182"/>
        <w:gridCol w:w="1220"/>
        <w:gridCol w:w="960"/>
        <w:gridCol w:w="960"/>
        <w:gridCol w:w="960"/>
        <w:gridCol w:w="960"/>
      </w:tblGrid>
      <w:tr w:rsidR="00EC0E01" w:rsidRPr="00C47EE6" w:rsidTr="00EC0E01">
        <w:trPr>
          <w:trHeight w:val="300"/>
        </w:trPr>
        <w:tc>
          <w:tcPr>
            <w:tcW w:w="5980" w:type="dxa"/>
            <w:gridSpan w:val="3"/>
            <w:tcBorders>
              <w:top w:val="nil"/>
              <w:left w:val="nil"/>
              <w:bottom w:val="nil"/>
              <w:right w:val="nil"/>
            </w:tcBorders>
            <w:shd w:val="clear" w:color="auto" w:fill="auto"/>
            <w:noWrap/>
            <w:vAlign w:val="bottom"/>
            <w:hideMark/>
          </w:tcPr>
          <w:p w:rsidR="00EC0E01" w:rsidRPr="00C47EE6" w:rsidRDefault="00EC0E01" w:rsidP="005058BD">
            <w:pPr>
              <w:jc w:val="center"/>
              <w:rPr>
                <w:color w:val="000000"/>
              </w:rPr>
            </w:pPr>
            <w:r w:rsidRPr="00C47EE6">
              <w:rPr>
                <w:color w:val="000000"/>
              </w:rPr>
              <w:t>2021 met</w:t>
            </w:r>
            <w:r w:rsidR="00C47EE6" w:rsidRPr="00C47EE6">
              <w:rPr>
                <w:color w:val="000000"/>
              </w:rPr>
              <w:t>ų išlaidų plano įvykdymas pagal</w:t>
            </w:r>
            <w:r w:rsidRPr="00C47EE6">
              <w:rPr>
                <w:color w:val="000000"/>
              </w:rPr>
              <w:t xml:space="preserve"> straipsnius</w:t>
            </w:r>
          </w:p>
        </w:tc>
        <w:tc>
          <w:tcPr>
            <w:tcW w:w="960" w:type="dxa"/>
            <w:tcBorders>
              <w:top w:val="nil"/>
              <w:left w:val="nil"/>
              <w:bottom w:val="nil"/>
              <w:right w:val="nil"/>
            </w:tcBorders>
            <w:shd w:val="clear" w:color="auto" w:fill="auto"/>
            <w:noWrap/>
            <w:vAlign w:val="bottom"/>
            <w:hideMark/>
          </w:tcPr>
          <w:p w:rsidR="00EC0E01" w:rsidRPr="00C47EE6" w:rsidRDefault="00EC0E01">
            <w:pPr>
              <w:rPr>
                <w:color w:val="000000"/>
              </w:rPr>
            </w:pPr>
          </w:p>
        </w:tc>
        <w:tc>
          <w:tcPr>
            <w:tcW w:w="960" w:type="dxa"/>
            <w:tcBorders>
              <w:top w:val="nil"/>
              <w:left w:val="nil"/>
              <w:bottom w:val="nil"/>
              <w:right w:val="nil"/>
            </w:tcBorders>
            <w:shd w:val="clear" w:color="auto" w:fill="auto"/>
            <w:noWrap/>
            <w:vAlign w:val="bottom"/>
            <w:hideMark/>
          </w:tcPr>
          <w:p w:rsidR="00EC0E01" w:rsidRPr="00C47EE6" w:rsidRDefault="00EC0E01">
            <w:pPr>
              <w:rPr>
                <w:color w:val="000000"/>
              </w:rPr>
            </w:pPr>
          </w:p>
        </w:tc>
        <w:tc>
          <w:tcPr>
            <w:tcW w:w="960" w:type="dxa"/>
            <w:tcBorders>
              <w:top w:val="nil"/>
              <w:left w:val="nil"/>
              <w:bottom w:val="nil"/>
              <w:right w:val="nil"/>
            </w:tcBorders>
            <w:shd w:val="clear" w:color="auto" w:fill="auto"/>
            <w:noWrap/>
            <w:vAlign w:val="bottom"/>
            <w:hideMark/>
          </w:tcPr>
          <w:p w:rsidR="00EC0E01" w:rsidRPr="00C47EE6" w:rsidRDefault="00EC0E01">
            <w:pPr>
              <w:rPr>
                <w:color w:val="000000"/>
              </w:rPr>
            </w:pPr>
          </w:p>
        </w:tc>
        <w:tc>
          <w:tcPr>
            <w:tcW w:w="960" w:type="dxa"/>
            <w:tcBorders>
              <w:top w:val="nil"/>
              <w:left w:val="nil"/>
              <w:bottom w:val="nil"/>
              <w:right w:val="nil"/>
            </w:tcBorders>
            <w:shd w:val="clear" w:color="auto" w:fill="auto"/>
            <w:noWrap/>
            <w:vAlign w:val="bottom"/>
            <w:hideMark/>
          </w:tcPr>
          <w:p w:rsidR="00EC0E01" w:rsidRPr="00C47EE6" w:rsidRDefault="00EC0E01">
            <w:pPr>
              <w:rPr>
                <w:color w:val="000000"/>
              </w:rPr>
            </w:pPr>
          </w:p>
        </w:tc>
      </w:tr>
      <w:tr w:rsidR="00EC0E01" w:rsidTr="00EC0E01">
        <w:trPr>
          <w:trHeight w:val="315"/>
        </w:trPr>
        <w:tc>
          <w:tcPr>
            <w:tcW w:w="3700" w:type="dxa"/>
            <w:tcBorders>
              <w:top w:val="nil"/>
              <w:left w:val="nil"/>
              <w:bottom w:val="nil"/>
              <w:right w:val="nil"/>
            </w:tcBorders>
            <w:shd w:val="clear" w:color="auto" w:fill="auto"/>
            <w:noWrap/>
            <w:vAlign w:val="bottom"/>
            <w:hideMark/>
          </w:tcPr>
          <w:p w:rsidR="00EC0E01" w:rsidRDefault="00EC0E01">
            <w:pPr>
              <w:rPr>
                <w:rFonts w:ascii="Calibri" w:hAnsi="Calibri" w:cs="Calibri"/>
                <w:color w:val="000000"/>
                <w:sz w:val="22"/>
                <w:szCs w:val="22"/>
              </w:rPr>
            </w:pPr>
          </w:p>
        </w:tc>
        <w:tc>
          <w:tcPr>
            <w:tcW w:w="1060" w:type="dxa"/>
            <w:tcBorders>
              <w:top w:val="nil"/>
              <w:left w:val="nil"/>
              <w:bottom w:val="nil"/>
              <w:right w:val="nil"/>
            </w:tcBorders>
            <w:shd w:val="clear" w:color="auto" w:fill="auto"/>
            <w:noWrap/>
            <w:vAlign w:val="bottom"/>
            <w:hideMark/>
          </w:tcPr>
          <w:p w:rsidR="00EC0E01" w:rsidRDefault="00EC0E01">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EC0E01" w:rsidRDefault="00EC0E0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EC0E01" w:rsidRDefault="00EC0E0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EC0E01" w:rsidRDefault="00EC0E0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EC0E01" w:rsidRDefault="00EC0E0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EC0E01" w:rsidRDefault="00EC0E01">
            <w:pPr>
              <w:rPr>
                <w:rFonts w:ascii="Calibri" w:hAnsi="Calibri" w:cs="Calibri"/>
                <w:color w:val="000000"/>
                <w:sz w:val="22"/>
                <w:szCs w:val="22"/>
              </w:rPr>
            </w:pPr>
          </w:p>
        </w:tc>
      </w:tr>
      <w:tr w:rsidR="00EC0E01" w:rsidTr="00EC0E01">
        <w:trPr>
          <w:trHeight w:val="765"/>
        </w:trPr>
        <w:tc>
          <w:tcPr>
            <w:tcW w:w="37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C0E01" w:rsidRPr="00C47EE6" w:rsidRDefault="00EC0E01">
            <w:pPr>
              <w:jc w:val="center"/>
              <w:rPr>
                <w:color w:val="000000"/>
                <w:sz w:val="22"/>
                <w:szCs w:val="22"/>
              </w:rPr>
            </w:pPr>
            <w:r w:rsidRPr="00C47EE6">
              <w:rPr>
                <w:color w:val="000000"/>
                <w:sz w:val="22"/>
                <w:szCs w:val="22"/>
              </w:rPr>
              <w:t>Programa</w:t>
            </w:r>
          </w:p>
        </w:tc>
        <w:tc>
          <w:tcPr>
            <w:tcW w:w="10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C0E01" w:rsidRPr="00C47EE6" w:rsidRDefault="00EC0E01">
            <w:pPr>
              <w:jc w:val="center"/>
              <w:rPr>
                <w:color w:val="000000"/>
                <w:sz w:val="22"/>
                <w:szCs w:val="22"/>
              </w:rPr>
            </w:pPr>
            <w:r w:rsidRPr="00C47EE6">
              <w:rPr>
                <w:color w:val="000000"/>
                <w:sz w:val="22"/>
                <w:szCs w:val="22"/>
              </w:rPr>
              <w:t>2020 m. įvykdymas</w:t>
            </w:r>
          </w:p>
        </w:tc>
        <w:tc>
          <w:tcPr>
            <w:tcW w:w="12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C0E01" w:rsidRPr="00C47EE6" w:rsidRDefault="00EC0E01">
            <w:pPr>
              <w:jc w:val="center"/>
              <w:rPr>
                <w:color w:val="000000"/>
                <w:sz w:val="22"/>
                <w:szCs w:val="22"/>
              </w:rPr>
            </w:pPr>
            <w:r w:rsidRPr="00C47EE6">
              <w:rPr>
                <w:color w:val="000000"/>
                <w:sz w:val="22"/>
                <w:szCs w:val="22"/>
              </w:rPr>
              <w:t>2021 m. įvykdymas</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rsidR="00EC0E01" w:rsidRPr="00C47EE6" w:rsidRDefault="00EC0E01">
            <w:pPr>
              <w:jc w:val="center"/>
              <w:rPr>
                <w:color w:val="000000"/>
                <w:sz w:val="22"/>
                <w:szCs w:val="22"/>
              </w:rPr>
            </w:pPr>
            <w:r w:rsidRPr="00C47EE6">
              <w:rPr>
                <w:color w:val="000000"/>
                <w:sz w:val="22"/>
                <w:szCs w:val="22"/>
              </w:rPr>
              <w:t>Lyginamasis svoris biudžeto apimtyje, proc.</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rsidR="00EC0E01" w:rsidRPr="00C47EE6" w:rsidRDefault="00EC0E01">
            <w:pPr>
              <w:jc w:val="center"/>
              <w:rPr>
                <w:color w:val="000000"/>
                <w:sz w:val="22"/>
                <w:szCs w:val="22"/>
              </w:rPr>
            </w:pPr>
            <w:r w:rsidRPr="00C47EE6">
              <w:rPr>
                <w:color w:val="000000"/>
                <w:sz w:val="22"/>
                <w:szCs w:val="22"/>
              </w:rPr>
              <w:t>Nukrypimas 2021 m.       lyginant su 2020 m.</w:t>
            </w:r>
          </w:p>
        </w:tc>
      </w:tr>
      <w:tr w:rsidR="00EC0E01" w:rsidTr="00EC0E01">
        <w:trPr>
          <w:trHeight w:val="315"/>
        </w:trPr>
        <w:tc>
          <w:tcPr>
            <w:tcW w:w="3700" w:type="dxa"/>
            <w:vMerge/>
            <w:tcBorders>
              <w:top w:val="single" w:sz="8" w:space="0" w:color="auto"/>
              <w:left w:val="single" w:sz="8" w:space="0" w:color="auto"/>
              <w:bottom w:val="single" w:sz="8" w:space="0" w:color="000000"/>
              <w:right w:val="single" w:sz="8" w:space="0" w:color="auto"/>
            </w:tcBorders>
            <w:vAlign w:val="center"/>
            <w:hideMark/>
          </w:tcPr>
          <w:p w:rsidR="00EC0E01" w:rsidRPr="00C47EE6" w:rsidRDefault="00EC0E01">
            <w:pPr>
              <w:rPr>
                <w:color w:val="000000"/>
                <w:sz w:val="22"/>
                <w:szCs w:val="22"/>
              </w:rPr>
            </w:pPr>
          </w:p>
        </w:tc>
        <w:tc>
          <w:tcPr>
            <w:tcW w:w="1060" w:type="dxa"/>
            <w:vMerge/>
            <w:tcBorders>
              <w:top w:val="single" w:sz="8" w:space="0" w:color="auto"/>
              <w:left w:val="single" w:sz="8" w:space="0" w:color="auto"/>
              <w:bottom w:val="single" w:sz="8" w:space="0" w:color="000000"/>
              <w:right w:val="single" w:sz="8" w:space="0" w:color="auto"/>
            </w:tcBorders>
            <w:vAlign w:val="center"/>
            <w:hideMark/>
          </w:tcPr>
          <w:p w:rsidR="00EC0E01" w:rsidRPr="00C47EE6" w:rsidRDefault="00EC0E01">
            <w:pPr>
              <w:rPr>
                <w:color w:val="000000"/>
                <w:sz w:val="22"/>
                <w:szCs w:val="22"/>
              </w:rPr>
            </w:pPr>
          </w:p>
        </w:tc>
        <w:tc>
          <w:tcPr>
            <w:tcW w:w="1220" w:type="dxa"/>
            <w:vMerge/>
            <w:tcBorders>
              <w:top w:val="single" w:sz="8" w:space="0" w:color="auto"/>
              <w:left w:val="single" w:sz="8" w:space="0" w:color="auto"/>
              <w:bottom w:val="single" w:sz="8" w:space="0" w:color="000000"/>
              <w:right w:val="single" w:sz="8" w:space="0" w:color="auto"/>
            </w:tcBorders>
            <w:vAlign w:val="center"/>
            <w:hideMark/>
          </w:tcPr>
          <w:p w:rsidR="00EC0E01" w:rsidRPr="00C47EE6" w:rsidRDefault="00EC0E01">
            <w:pPr>
              <w:rPr>
                <w:color w:val="000000"/>
                <w:sz w:val="22"/>
                <w:szCs w:val="22"/>
              </w:rPr>
            </w:pPr>
          </w:p>
        </w:tc>
        <w:tc>
          <w:tcPr>
            <w:tcW w:w="960" w:type="dxa"/>
            <w:tcBorders>
              <w:top w:val="nil"/>
              <w:left w:val="nil"/>
              <w:bottom w:val="single" w:sz="8" w:space="0" w:color="auto"/>
              <w:right w:val="single" w:sz="8" w:space="0" w:color="auto"/>
            </w:tcBorders>
            <w:shd w:val="clear" w:color="auto" w:fill="auto"/>
            <w:noWrap/>
            <w:vAlign w:val="center"/>
            <w:hideMark/>
          </w:tcPr>
          <w:p w:rsidR="00EC0E01" w:rsidRPr="00C47EE6" w:rsidRDefault="00EC0E01">
            <w:pPr>
              <w:jc w:val="center"/>
              <w:rPr>
                <w:color w:val="000000"/>
                <w:sz w:val="22"/>
                <w:szCs w:val="22"/>
              </w:rPr>
            </w:pPr>
            <w:r w:rsidRPr="00C47EE6">
              <w:rPr>
                <w:color w:val="000000"/>
                <w:sz w:val="22"/>
                <w:szCs w:val="22"/>
              </w:rPr>
              <w:t>2020 m.</w:t>
            </w:r>
          </w:p>
        </w:tc>
        <w:tc>
          <w:tcPr>
            <w:tcW w:w="960" w:type="dxa"/>
            <w:tcBorders>
              <w:top w:val="nil"/>
              <w:left w:val="nil"/>
              <w:bottom w:val="single" w:sz="8" w:space="0" w:color="auto"/>
              <w:right w:val="single" w:sz="8" w:space="0" w:color="auto"/>
            </w:tcBorders>
            <w:shd w:val="clear" w:color="auto" w:fill="auto"/>
            <w:noWrap/>
            <w:vAlign w:val="center"/>
            <w:hideMark/>
          </w:tcPr>
          <w:p w:rsidR="00EC0E01" w:rsidRPr="00C47EE6" w:rsidRDefault="00EC0E01">
            <w:pPr>
              <w:jc w:val="center"/>
              <w:rPr>
                <w:color w:val="000000"/>
                <w:sz w:val="22"/>
                <w:szCs w:val="22"/>
              </w:rPr>
            </w:pPr>
            <w:r w:rsidRPr="00C47EE6">
              <w:rPr>
                <w:color w:val="000000"/>
                <w:sz w:val="22"/>
                <w:szCs w:val="22"/>
              </w:rPr>
              <w:t>2021 m.</w:t>
            </w:r>
          </w:p>
        </w:tc>
        <w:tc>
          <w:tcPr>
            <w:tcW w:w="960" w:type="dxa"/>
            <w:tcBorders>
              <w:top w:val="nil"/>
              <w:left w:val="nil"/>
              <w:bottom w:val="single" w:sz="8" w:space="0" w:color="auto"/>
              <w:right w:val="single" w:sz="8" w:space="0" w:color="auto"/>
            </w:tcBorders>
            <w:shd w:val="clear" w:color="auto" w:fill="auto"/>
            <w:noWrap/>
            <w:vAlign w:val="center"/>
            <w:hideMark/>
          </w:tcPr>
          <w:p w:rsidR="00EC0E01" w:rsidRPr="00C47EE6" w:rsidRDefault="00EC0E01">
            <w:pPr>
              <w:jc w:val="center"/>
              <w:rPr>
                <w:color w:val="000000"/>
                <w:sz w:val="22"/>
                <w:szCs w:val="22"/>
              </w:rPr>
            </w:pPr>
            <w:r w:rsidRPr="00C47EE6">
              <w:rPr>
                <w:color w:val="000000"/>
                <w:sz w:val="22"/>
                <w:szCs w:val="22"/>
              </w:rPr>
              <w:t>suma,+ -</w:t>
            </w:r>
          </w:p>
        </w:tc>
        <w:tc>
          <w:tcPr>
            <w:tcW w:w="960" w:type="dxa"/>
            <w:tcBorders>
              <w:top w:val="nil"/>
              <w:left w:val="nil"/>
              <w:bottom w:val="single" w:sz="8" w:space="0" w:color="auto"/>
              <w:right w:val="single" w:sz="8" w:space="0" w:color="auto"/>
            </w:tcBorders>
            <w:shd w:val="clear" w:color="auto" w:fill="auto"/>
            <w:noWrap/>
            <w:vAlign w:val="center"/>
            <w:hideMark/>
          </w:tcPr>
          <w:p w:rsidR="00EC0E01" w:rsidRPr="00C47EE6" w:rsidRDefault="00EC0E01">
            <w:pPr>
              <w:jc w:val="center"/>
              <w:rPr>
                <w:color w:val="000000"/>
                <w:sz w:val="22"/>
                <w:szCs w:val="22"/>
              </w:rPr>
            </w:pPr>
            <w:r w:rsidRPr="00C47EE6">
              <w:rPr>
                <w:color w:val="000000"/>
                <w:sz w:val="22"/>
                <w:szCs w:val="22"/>
              </w:rPr>
              <w:t>proc., + -</w:t>
            </w:r>
          </w:p>
        </w:tc>
      </w:tr>
      <w:tr w:rsidR="00EC0E01" w:rsidTr="00EC0E01">
        <w:trPr>
          <w:trHeight w:val="585"/>
        </w:trPr>
        <w:tc>
          <w:tcPr>
            <w:tcW w:w="3700" w:type="dxa"/>
            <w:tcBorders>
              <w:top w:val="nil"/>
              <w:left w:val="single" w:sz="8" w:space="0" w:color="auto"/>
              <w:bottom w:val="single" w:sz="8" w:space="0" w:color="auto"/>
              <w:right w:val="single" w:sz="8" w:space="0" w:color="auto"/>
            </w:tcBorders>
            <w:shd w:val="clear" w:color="auto" w:fill="auto"/>
            <w:vAlign w:val="center"/>
            <w:hideMark/>
          </w:tcPr>
          <w:p w:rsidR="00EC0E01" w:rsidRPr="00C47EE6" w:rsidRDefault="00EC0E01">
            <w:pPr>
              <w:rPr>
                <w:color w:val="000000"/>
                <w:sz w:val="22"/>
                <w:szCs w:val="22"/>
              </w:rPr>
            </w:pPr>
            <w:r w:rsidRPr="00C47EE6">
              <w:rPr>
                <w:color w:val="000000"/>
                <w:sz w:val="22"/>
                <w:szCs w:val="22"/>
              </w:rPr>
              <w:t>1. Darbo užmokestis ir socialinis draudimas</w:t>
            </w:r>
          </w:p>
        </w:tc>
        <w:tc>
          <w:tcPr>
            <w:tcW w:w="1060" w:type="dxa"/>
            <w:tcBorders>
              <w:top w:val="nil"/>
              <w:left w:val="nil"/>
              <w:bottom w:val="single" w:sz="8" w:space="0" w:color="auto"/>
              <w:right w:val="single" w:sz="8" w:space="0" w:color="auto"/>
            </w:tcBorders>
            <w:shd w:val="clear" w:color="auto" w:fill="auto"/>
            <w:noWrap/>
            <w:vAlign w:val="center"/>
            <w:hideMark/>
          </w:tcPr>
          <w:p w:rsidR="00EC0E01" w:rsidRPr="00C47EE6" w:rsidRDefault="00EC0E01">
            <w:pPr>
              <w:jc w:val="center"/>
              <w:rPr>
                <w:color w:val="000000"/>
                <w:sz w:val="22"/>
                <w:szCs w:val="22"/>
              </w:rPr>
            </w:pPr>
            <w:r w:rsidRPr="00C47EE6">
              <w:rPr>
                <w:color w:val="000000"/>
                <w:sz w:val="22"/>
                <w:szCs w:val="22"/>
              </w:rPr>
              <w:t>21158,9</w:t>
            </w:r>
          </w:p>
        </w:tc>
        <w:tc>
          <w:tcPr>
            <w:tcW w:w="1220" w:type="dxa"/>
            <w:tcBorders>
              <w:top w:val="nil"/>
              <w:left w:val="nil"/>
              <w:bottom w:val="single" w:sz="8" w:space="0" w:color="auto"/>
              <w:right w:val="single" w:sz="8" w:space="0" w:color="auto"/>
            </w:tcBorders>
            <w:shd w:val="clear" w:color="auto" w:fill="auto"/>
            <w:noWrap/>
            <w:vAlign w:val="center"/>
            <w:hideMark/>
          </w:tcPr>
          <w:p w:rsidR="00EC0E01" w:rsidRPr="00C47EE6" w:rsidRDefault="00EC0E01">
            <w:pPr>
              <w:jc w:val="center"/>
              <w:rPr>
                <w:color w:val="000000"/>
                <w:sz w:val="22"/>
                <w:szCs w:val="22"/>
              </w:rPr>
            </w:pPr>
            <w:r w:rsidRPr="00C47EE6">
              <w:rPr>
                <w:color w:val="000000"/>
                <w:sz w:val="22"/>
                <w:szCs w:val="22"/>
              </w:rPr>
              <w:t>22959,9</w:t>
            </w:r>
          </w:p>
        </w:tc>
        <w:tc>
          <w:tcPr>
            <w:tcW w:w="960" w:type="dxa"/>
            <w:tcBorders>
              <w:top w:val="nil"/>
              <w:left w:val="nil"/>
              <w:bottom w:val="single" w:sz="8" w:space="0" w:color="auto"/>
              <w:right w:val="single" w:sz="8" w:space="0" w:color="auto"/>
            </w:tcBorders>
            <w:shd w:val="clear" w:color="auto" w:fill="auto"/>
            <w:noWrap/>
            <w:vAlign w:val="center"/>
            <w:hideMark/>
          </w:tcPr>
          <w:p w:rsidR="00EC0E01" w:rsidRPr="00C47EE6" w:rsidRDefault="00EC0E01">
            <w:pPr>
              <w:jc w:val="center"/>
              <w:rPr>
                <w:color w:val="000000"/>
                <w:sz w:val="22"/>
                <w:szCs w:val="22"/>
              </w:rPr>
            </w:pPr>
            <w:r w:rsidRPr="00C47EE6">
              <w:rPr>
                <w:color w:val="000000"/>
                <w:sz w:val="22"/>
                <w:szCs w:val="22"/>
              </w:rPr>
              <w:t>53,7</w:t>
            </w:r>
          </w:p>
        </w:tc>
        <w:tc>
          <w:tcPr>
            <w:tcW w:w="960" w:type="dxa"/>
            <w:tcBorders>
              <w:top w:val="nil"/>
              <w:left w:val="nil"/>
              <w:bottom w:val="single" w:sz="8" w:space="0" w:color="auto"/>
              <w:right w:val="single" w:sz="8" w:space="0" w:color="auto"/>
            </w:tcBorders>
            <w:shd w:val="clear" w:color="auto" w:fill="auto"/>
            <w:noWrap/>
            <w:vAlign w:val="center"/>
            <w:hideMark/>
          </w:tcPr>
          <w:p w:rsidR="00EC0E01" w:rsidRPr="00C47EE6" w:rsidRDefault="00EC0E01">
            <w:pPr>
              <w:jc w:val="center"/>
              <w:rPr>
                <w:color w:val="000000"/>
                <w:sz w:val="22"/>
                <w:szCs w:val="22"/>
              </w:rPr>
            </w:pPr>
            <w:r w:rsidRPr="00C47EE6">
              <w:rPr>
                <w:color w:val="000000"/>
                <w:sz w:val="22"/>
                <w:szCs w:val="22"/>
              </w:rPr>
              <w:t>55,1</w:t>
            </w:r>
          </w:p>
        </w:tc>
        <w:tc>
          <w:tcPr>
            <w:tcW w:w="960" w:type="dxa"/>
            <w:tcBorders>
              <w:top w:val="nil"/>
              <w:left w:val="nil"/>
              <w:bottom w:val="single" w:sz="8" w:space="0" w:color="auto"/>
              <w:right w:val="single" w:sz="8" w:space="0" w:color="auto"/>
            </w:tcBorders>
            <w:shd w:val="clear" w:color="auto" w:fill="auto"/>
            <w:noWrap/>
            <w:vAlign w:val="center"/>
            <w:hideMark/>
          </w:tcPr>
          <w:p w:rsidR="00EC0E01" w:rsidRPr="00C47EE6" w:rsidRDefault="00EC0E01">
            <w:pPr>
              <w:jc w:val="center"/>
              <w:rPr>
                <w:color w:val="000000"/>
                <w:sz w:val="22"/>
                <w:szCs w:val="22"/>
              </w:rPr>
            </w:pPr>
            <w:r w:rsidRPr="00C47EE6">
              <w:rPr>
                <w:color w:val="000000"/>
                <w:sz w:val="22"/>
                <w:szCs w:val="22"/>
              </w:rPr>
              <w:t>1801,0</w:t>
            </w:r>
          </w:p>
        </w:tc>
        <w:tc>
          <w:tcPr>
            <w:tcW w:w="960" w:type="dxa"/>
            <w:tcBorders>
              <w:top w:val="nil"/>
              <w:left w:val="nil"/>
              <w:bottom w:val="single" w:sz="8" w:space="0" w:color="auto"/>
              <w:right w:val="single" w:sz="8" w:space="0" w:color="auto"/>
            </w:tcBorders>
            <w:shd w:val="clear" w:color="auto" w:fill="auto"/>
            <w:noWrap/>
            <w:vAlign w:val="center"/>
            <w:hideMark/>
          </w:tcPr>
          <w:p w:rsidR="00EC0E01" w:rsidRPr="00C47EE6" w:rsidRDefault="00EC0E01">
            <w:pPr>
              <w:jc w:val="center"/>
              <w:rPr>
                <w:color w:val="000000"/>
                <w:sz w:val="22"/>
                <w:szCs w:val="22"/>
              </w:rPr>
            </w:pPr>
            <w:r w:rsidRPr="00C47EE6">
              <w:rPr>
                <w:color w:val="000000"/>
                <w:sz w:val="22"/>
                <w:szCs w:val="22"/>
              </w:rPr>
              <w:t>8,5</w:t>
            </w:r>
          </w:p>
        </w:tc>
      </w:tr>
      <w:tr w:rsidR="00EC0E01" w:rsidTr="00EC0E01">
        <w:trPr>
          <w:trHeight w:val="360"/>
        </w:trPr>
        <w:tc>
          <w:tcPr>
            <w:tcW w:w="3700" w:type="dxa"/>
            <w:tcBorders>
              <w:top w:val="nil"/>
              <w:left w:val="single" w:sz="8" w:space="0" w:color="auto"/>
              <w:bottom w:val="single" w:sz="8" w:space="0" w:color="auto"/>
              <w:right w:val="single" w:sz="8" w:space="0" w:color="auto"/>
            </w:tcBorders>
            <w:shd w:val="clear" w:color="auto" w:fill="auto"/>
            <w:vAlign w:val="center"/>
            <w:hideMark/>
          </w:tcPr>
          <w:p w:rsidR="00EC0E01" w:rsidRPr="00C47EE6" w:rsidRDefault="00EC0E01">
            <w:pPr>
              <w:rPr>
                <w:color w:val="000000"/>
                <w:sz w:val="22"/>
                <w:szCs w:val="22"/>
              </w:rPr>
            </w:pPr>
            <w:r w:rsidRPr="00C47EE6">
              <w:rPr>
                <w:color w:val="000000"/>
                <w:sz w:val="22"/>
                <w:szCs w:val="22"/>
              </w:rPr>
              <w:t>2. Prekių ir paslaugų įsigijimo išlaidos</w:t>
            </w:r>
          </w:p>
        </w:tc>
        <w:tc>
          <w:tcPr>
            <w:tcW w:w="1060" w:type="dxa"/>
            <w:tcBorders>
              <w:top w:val="nil"/>
              <w:left w:val="nil"/>
              <w:bottom w:val="single" w:sz="8" w:space="0" w:color="auto"/>
              <w:right w:val="single" w:sz="8" w:space="0" w:color="auto"/>
            </w:tcBorders>
            <w:shd w:val="clear" w:color="auto" w:fill="auto"/>
            <w:noWrap/>
            <w:vAlign w:val="center"/>
            <w:hideMark/>
          </w:tcPr>
          <w:p w:rsidR="00EC0E01" w:rsidRPr="00C47EE6" w:rsidRDefault="00EC0E01">
            <w:pPr>
              <w:jc w:val="center"/>
              <w:rPr>
                <w:color w:val="000000"/>
                <w:sz w:val="22"/>
                <w:szCs w:val="22"/>
              </w:rPr>
            </w:pPr>
            <w:r w:rsidRPr="00C47EE6">
              <w:rPr>
                <w:color w:val="000000"/>
                <w:sz w:val="22"/>
                <w:szCs w:val="22"/>
              </w:rPr>
              <w:t>7014,5</w:t>
            </w:r>
          </w:p>
        </w:tc>
        <w:tc>
          <w:tcPr>
            <w:tcW w:w="1220" w:type="dxa"/>
            <w:tcBorders>
              <w:top w:val="nil"/>
              <w:left w:val="nil"/>
              <w:bottom w:val="single" w:sz="8" w:space="0" w:color="auto"/>
              <w:right w:val="single" w:sz="8" w:space="0" w:color="auto"/>
            </w:tcBorders>
            <w:shd w:val="clear" w:color="auto" w:fill="auto"/>
            <w:noWrap/>
            <w:vAlign w:val="center"/>
            <w:hideMark/>
          </w:tcPr>
          <w:p w:rsidR="00EC0E01" w:rsidRPr="00C47EE6" w:rsidRDefault="00EC0E01">
            <w:pPr>
              <w:jc w:val="center"/>
              <w:rPr>
                <w:color w:val="000000"/>
                <w:sz w:val="22"/>
                <w:szCs w:val="22"/>
              </w:rPr>
            </w:pPr>
            <w:r w:rsidRPr="00C47EE6">
              <w:rPr>
                <w:color w:val="000000"/>
                <w:sz w:val="22"/>
                <w:szCs w:val="22"/>
              </w:rPr>
              <w:t>7943,0</w:t>
            </w:r>
          </w:p>
        </w:tc>
        <w:tc>
          <w:tcPr>
            <w:tcW w:w="960" w:type="dxa"/>
            <w:tcBorders>
              <w:top w:val="nil"/>
              <w:left w:val="nil"/>
              <w:bottom w:val="single" w:sz="8" w:space="0" w:color="auto"/>
              <w:right w:val="single" w:sz="8" w:space="0" w:color="auto"/>
            </w:tcBorders>
            <w:shd w:val="clear" w:color="auto" w:fill="auto"/>
            <w:noWrap/>
            <w:vAlign w:val="center"/>
            <w:hideMark/>
          </w:tcPr>
          <w:p w:rsidR="00EC0E01" w:rsidRPr="00C47EE6" w:rsidRDefault="00EC0E01">
            <w:pPr>
              <w:jc w:val="center"/>
              <w:rPr>
                <w:color w:val="000000"/>
                <w:sz w:val="22"/>
                <w:szCs w:val="22"/>
              </w:rPr>
            </w:pPr>
            <w:r w:rsidRPr="00C47EE6">
              <w:rPr>
                <w:color w:val="000000"/>
                <w:sz w:val="22"/>
                <w:szCs w:val="22"/>
              </w:rPr>
              <w:t>17,8</w:t>
            </w:r>
          </w:p>
        </w:tc>
        <w:tc>
          <w:tcPr>
            <w:tcW w:w="960" w:type="dxa"/>
            <w:tcBorders>
              <w:top w:val="nil"/>
              <w:left w:val="nil"/>
              <w:bottom w:val="single" w:sz="8" w:space="0" w:color="auto"/>
              <w:right w:val="single" w:sz="8" w:space="0" w:color="auto"/>
            </w:tcBorders>
            <w:shd w:val="clear" w:color="auto" w:fill="auto"/>
            <w:noWrap/>
            <w:vAlign w:val="center"/>
            <w:hideMark/>
          </w:tcPr>
          <w:p w:rsidR="00EC0E01" w:rsidRPr="00C47EE6" w:rsidRDefault="00EC0E01">
            <w:pPr>
              <w:jc w:val="center"/>
              <w:rPr>
                <w:color w:val="000000"/>
                <w:sz w:val="22"/>
                <w:szCs w:val="22"/>
              </w:rPr>
            </w:pPr>
            <w:r w:rsidRPr="00C47EE6">
              <w:rPr>
                <w:color w:val="000000"/>
                <w:sz w:val="22"/>
                <w:szCs w:val="22"/>
              </w:rPr>
              <w:t>19,0</w:t>
            </w:r>
          </w:p>
        </w:tc>
        <w:tc>
          <w:tcPr>
            <w:tcW w:w="960" w:type="dxa"/>
            <w:tcBorders>
              <w:top w:val="nil"/>
              <w:left w:val="nil"/>
              <w:bottom w:val="single" w:sz="8" w:space="0" w:color="auto"/>
              <w:right w:val="single" w:sz="8" w:space="0" w:color="auto"/>
            </w:tcBorders>
            <w:shd w:val="clear" w:color="auto" w:fill="auto"/>
            <w:noWrap/>
            <w:vAlign w:val="center"/>
            <w:hideMark/>
          </w:tcPr>
          <w:p w:rsidR="00EC0E01" w:rsidRPr="00C47EE6" w:rsidRDefault="00EC0E01">
            <w:pPr>
              <w:jc w:val="center"/>
              <w:rPr>
                <w:color w:val="000000"/>
                <w:sz w:val="22"/>
                <w:szCs w:val="22"/>
              </w:rPr>
            </w:pPr>
            <w:r w:rsidRPr="00C47EE6">
              <w:rPr>
                <w:color w:val="000000"/>
                <w:sz w:val="22"/>
                <w:szCs w:val="22"/>
              </w:rPr>
              <w:t>928,5</w:t>
            </w:r>
          </w:p>
        </w:tc>
        <w:tc>
          <w:tcPr>
            <w:tcW w:w="960" w:type="dxa"/>
            <w:tcBorders>
              <w:top w:val="nil"/>
              <w:left w:val="nil"/>
              <w:bottom w:val="single" w:sz="8" w:space="0" w:color="auto"/>
              <w:right w:val="single" w:sz="8" w:space="0" w:color="auto"/>
            </w:tcBorders>
            <w:shd w:val="clear" w:color="auto" w:fill="auto"/>
            <w:noWrap/>
            <w:vAlign w:val="center"/>
            <w:hideMark/>
          </w:tcPr>
          <w:p w:rsidR="00EC0E01" w:rsidRPr="00C47EE6" w:rsidRDefault="00EC0E01">
            <w:pPr>
              <w:jc w:val="center"/>
              <w:rPr>
                <w:color w:val="000000"/>
                <w:sz w:val="22"/>
                <w:szCs w:val="22"/>
              </w:rPr>
            </w:pPr>
            <w:r w:rsidRPr="00C47EE6">
              <w:rPr>
                <w:color w:val="000000"/>
                <w:sz w:val="22"/>
                <w:szCs w:val="22"/>
              </w:rPr>
              <w:t>13,2</w:t>
            </w:r>
          </w:p>
        </w:tc>
      </w:tr>
      <w:tr w:rsidR="00EC0E01" w:rsidTr="00EC0E01">
        <w:trPr>
          <w:trHeight w:val="360"/>
        </w:trPr>
        <w:tc>
          <w:tcPr>
            <w:tcW w:w="3700" w:type="dxa"/>
            <w:tcBorders>
              <w:top w:val="nil"/>
              <w:left w:val="single" w:sz="8" w:space="0" w:color="auto"/>
              <w:bottom w:val="single" w:sz="8" w:space="0" w:color="auto"/>
              <w:right w:val="single" w:sz="8" w:space="0" w:color="auto"/>
            </w:tcBorders>
            <w:shd w:val="clear" w:color="auto" w:fill="auto"/>
            <w:vAlign w:val="center"/>
            <w:hideMark/>
          </w:tcPr>
          <w:p w:rsidR="00EC0E01" w:rsidRPr="00C47EE6" w:rsidRDefault="00EC0E01">
            <w:pPr>
              <w:rPr>
                <w:color w:val="000000"/>
                <w:sz w:val="22"/>
                <w:szCs w:val="22"/>
              </w:rPr>
            </w:pPr>
            <w:r w:rsidRPr="00C47EE6">
              <w:rPr>
                <w:color w:val="000000"/>
                <w:sz w:val="22"/>
                <w:szCs w:val="22"/>
              </w:rPr>
              <w:t>3. Palūkanos</w:t>
            </w:r>
          </w:p>
        </w:tc>
        <w:tc>
          <w:tcPr>
            <w:tcW w:w="1060" w:type="dxa"/>
            <w:tcBorders>
              <w:top w:val="nil"/>
              <w:left w:val="nil"/>
              <w:bottom w:val="single" w:sz="8" w:space="0" w:color="auto"/>
              <w:right w:val="single" w:sz="8" w:space="0" w:color="auto"/>
            </w:tcBorders>
            <w:shd w:val="clear" w:color="auto" w:fill="auto"/>
            <w:noWrap/>
            <w:vAlign w:val="center"/>
            <w:hideMark/>
          </w:tcPr>
          <w:p w:rsidR="00EC0E01" w:rsidRPr="00C47EE6" w:rsidRDefault="00EC0E01">
            <w:pPr>
              <w:jc w:val="center"/>
              <w:rPr>
                <w:color w:val="000000"/>
                <w:sz w:val="22"/>
                <w:szCs w:val="22"/>
              </w:rPr>
            </w:pPr>
            <w:r w:rsidRPr="00C47EE6">
              <w:rPr>
                <w:color w:val="000000"/>
                <w:sz w:val="22"/>
                <w:szCs w:val="22"/>
              </w:rPr>
              <w:t>127,4</w:t>
            </w:r>
          </w:p>
        </w:tc>
        <w:tc>
          <w:tcPr>
            <w:tcW w:w="1220" w:type="dxa"/>
            <w:tcBorders>
              <w:top w:val="nil"/>
              <w:left w:val="nil"/>
              <w:bottom w:val="single" w:sz="8" w:space="0" w:color="auto"/>
              <w:right w:val="single" w:sz="8" w:space="0" w:color="auto"/>
            </w:tcBorders>
            <w:shd w:val="clear" w:color="auto" w:fill="auto"/>
            <w:noWrap/>
            <w:vAlign w:val="center"/>
            <w:hideMark/>
          </w:tcPr>
          <w:p w:rsidR="00EC0E01" w:rsidRPr="00C47EE6" w:rsidRDefault="00EC0E01">
            <w:pPr>
              <w:jc w:val="center"/>
              <w:rPr>
                <w:color w:val="000000"/>
                <w:sz w:val="22"/>
                <w:szCs w:val="22"/>
              </w:rPr>
            </w:pPr>
            <w:r w:rsidRPr="00C47EE6">
              <w:rPr>
                <w:color w:val="000000"/>
                <w:sz w:val="22"/>
                <w:szCs w:val="22"/>
              </w:rPr>
              <w:t>109,3</w:t>
            </w:r>
          </w:p>
        </w:tc>
        <w:tc>
          <w:tcPr>
            <w:tcW w:w="960" w:type="dxa"/>
            <w:tcBorders>
              <w:top w:val="nil"/>
              <w:left w:val="nil"/>
              <w:bottom w:val="single" w:sz="8" w:space="0" w:color="auto"/>
              <w:right w:val="single" w:sz="8" w:space="0" w:color="auto"/>
            </w:tcBorders>
            <w:shd w:val="clear" w:color="auto" w:fill="auto"/>
            <w:noWrap/>
            <w:vAlign w:val="center"/>
            <w:hideMark/>
          </w:tcPr>
          <w:p w:rsidR="00EC0E01" w:rsidRPr="00C47EE6" w:rsidRDefault="00EC0E01">
            <w:pPr>
              <w:jc w:val="center"/>
              <w:rPr>
                <w:color w:val="000000"/>
                <w:sz w:val="22"/>
                <w:szCs w:val="22"/>
              </w:rPr>
            </w:pPr>
            <w:r w:rsidRPr="00C47EE6">
              <w:rPr>
                <w:color w:val="000000"/>
                <w:sz w:val="22"/>
                <w:szCs w:val="22"/>
              </w:rPr>
              <w:t>0,3</w:t>
            </w:r>
          </w:p>
        </w:tc>
        <w:tc>
          <w:tcPr>
            <w:tcW w:w="960" w:type="dxa"/>
            <w:tcBorders>
              <w:top w:val="nil"/>
              <w:left w:val="nil"/>
              <w:bottom w:val="single" w:sz="8" w:space="0" w:color="auto"/>
              <w:right w:val="single" w:sz="8" w:space="0" w:color="auto"/>
            </w:tcBorders>
            <w:shd w:val="clear" w:color="auto" w:fill="auto"/>
            <w:noWrap/>
            <w:vAlign w:val="center"/>
            <w:hideMark/>
          </w:tcPr>
          <w:p w:rsidR="00EC0E01" w:rsidRPr="00C47EE6" w:rsidRDefault="00EC0E01">
            <w:pPr>
              <w:jc w:val="center"/>
              <w:rPr>
                <w:color w:val="000000"/>
                <w:sz w:val="22"/>
                <w:szCs w:val="22"/>
              </w:rPr>
            </w:pPr>
            <w:r w:rsidRPr="00C47EE6">
              <w:rPr>
                <w:color w:val="000000"/>
                <w:sz w:val="22"/>
                <w:szCs w:val="22"/>
              </w:rPr>
              <w:t>0,3</w:t>
            </w:r>
          </w:p>
        </w:tc>
        <w:tc>
          <w:tcPr>
            <w:tcW w:w="960" w:type="dxa"/>
            <w:tcBorders>
              <w:top w:val="nil"/>
              <w:left w:val="nil"/>
              <w:bottom w:val="single" w:sz="8" w:space="0" w:color="auto"/>
              <w:right w:val="single" w:sz="8" w:space="0" w:color="auto"/>
            </w:tcBorders>
            <w:shd w:val="clear" w:color="auto" w:fill="auto"/>
            <w:noWrap/>
            <w:vAlign w:val="center"/>
            <w:hideMark/>
          </w:tcPr>
          <w:p w:rsidR="00EC0E01" w:rsidRPr="00C47EE6" w:rsidRDefault="00EC0E01">
            <w:pPr>
              <w:jc w:val="center"/>
              <w:rPr>
                <w:color w:val="000000"/>
                <w:sz w:val="22"/>
                <w:szCs w:val="22"/>
              </w:rPr>
            </w:pPr>
            <w:r w:rsidRPr="00C47EE6">
              <w:rPr>
                <w:color w:val="000000"/>
                <w:sz w:val="22"/>
                <w:szCs w:val="22"/>
              </w:rPr>
              <w:t>-18,1</w:t>
            </w:r>
          </w:p>
        </w:tc>
        <w:tc>
          <w:tcPr>
            <w:tcW w:w="960" w:type="dxa"/>
            <w:tcBorders>
              <w:top w:val="nil"/>
              <w:left w:val="nil"/>
              <w:bottom w:val="single" w:sz="8" w:space="0" w:color="auto"/>
              <w:right w:val="single" w:sz="8" w:space="0" w:color="auto"/>
            </w:tcBorders>
            <w:shd w:val="clear" w:color="auto" w:fill="auto"/>
            <w:noWrap/>
            <w:vAlign w:val="center"/>
            <w:hideMark/>
          </w:tcPr>
          <w:p w:rsidR="00EC0E01" w:rsidRPr="00C47EE6" w:rsidRDefault="00EC0E01">
            <w:pPr>
              <w:jc w:val="center"/>
              <w:rPr>
                <w:color w:val="000000"/>
                <w:sz w:val="22"/>
                <w:szCs w:val="22"/>
              </w:rPr>
            </w:pPr>
            <w:r w:rsidRPr="00C47EE6">
              <w:rPr>
                <w:color w:val="000000"/>
                <w:sz w:val="22"/>
                <w:szCs w:val="22"/>
              </w:rPr>
              <w:t>-14,2</w:t>
            </w:r>
          </w:p>
        </w:tc>
      </w:tr>
      <w:tr w:rsidR="00EC0E01" w:rsidTr="00EC0E01">
        <w:trPr>
          <w:trHeight w:val="360"/>
        </w:trPr>
        <w:tc>
          <w:tcPr>
            <w:tcW w:w="3700" w:type="dxa"/>
            <w:tcBorders>
              <w:top w:val="nil"/>
              <w:left w:val="single" w:sz="8" w:space="0" w:color="auto"/>
              <w:bottom w:val="single" w:sz="8" w:space="0" w:color="auto"/>
              <w:right w:val="single" w:sz="8" w:space="0" w:color="auto"/>
            </w:tcBorders>
            <w:shd w:val="clear" w:color="auto" w:fill="auto"/>
            <w:vAlign w:val="center"/>
            <w:hideMark/>
          </w:tcPr>
          <w:p w:rsidR="00EC0E01" w:rsidRPr="00C47EE6" w:rsidRDefault="00EC0E01">
            <w:pPr>
              <w:rPr>
                <w:color w:val="000000"/>
                <w:sz w:val="22"/>
                <w:szCs w:val="22"/>
              </w:rPr>
            </w:pPr>
            <w:r w:rsidRPr="00C47EE6">
              <w:rPr>
                <w:color w:val="000000"/>
                <w:sz w:val="22"/>
                <w:szCs w:val="22"/>
              </w:rPr>
              <w:t>4. Subsidijos</w:t>
            </w:r>
          </w:p>
        </w:tc>
        <w:tc>
          <w:tcPr>
            <w:tcW w:w="1060" w:type="dxa"/>
            <w:tcBorders>
              <w:top w:val="nil"/>
              <w:left w:val="nil"/>
              <w:bottom w:val="single" w:sz="8" w:space="0" w:color="auto"/>
              <w:right w:val="single" w:sz="8" w:space="0" w:color="auto"/>
            </w:tcBorders>
            <w:shd w:val="clear" w:color="auto" w:fill="auto"/>
            <w:noWrap/>
            <w:vAlign w:val="center"/>
            <w:hideMark/>
          </w:tcPr>
          <w:p w:rsidR="00EC0E01" w:rsidRPr="00C47EE6" w:rsidRDefault="00EC0E01">
            <w:pPr>
              <w:jc w:val="center"/>
              <w:rPr>
                <w:color w:val="000000"/>
                <w:sz w:val="22"/>
                <w:szCs w:val="22"/>
              </w:rPr>
            </w:pPr>
            <w:r w:rsidRPr="00C47EE6">
              <w:rPr>
                <w:color w:val="000000"/>
                <w:sz w:val="22"/>
                <w:szCs w:val="22"/>
              </w:rPr>
              <w:t>1126,9</w:t>
            </w:r>
          </w:p>
        </w:tc>
        <w:tc>
          <w:tcPr>
            <w:tcW w:w="1220" w:type="dxa"/>
            <w:tcBorders>
              <w:top w:val="nil"/>
              <w:left w:val="nil"/>
              <w:bottom w:val="single" w:sz="8" w:space="0" w:color="auto"/>
              <w:right w:val="single" w:sz="8" w:space="0" w:color="auto"/>
            </w:tcBorders>
            <w:shd w:val="clear" w:color="auto" w:fill="auto"/>
            <w:noWrap/>
            <w:vAlign w:val="center"/>
            <w:hideMark/>
          </w:tcPr>
          <w:p w:rsidR="00EC0E01" w:rsidRPr="00C47EE6" w:rsidRDefault="00EC0E01">
            <w:pPr>
              <w:jc w:val="center"/>
              <w:rPr>
                <w:color w:val="000000"/>
                <w:sz w:val="22"/>
                <w:szCs w:val="22"/>
              </w:rPr>
            </w:pPr>
            <w:r w:rsidRPr="00C47EE6">
              <w:rPr>
                <w:color w:val="000000"/>
                <w:sz w:val="22"/>
                <w:szCs w:val="22"/>
              </w:rPr>
              <w:t>1546,3</w:t>
            </w:r>
          </w:p>
        </w:tc>
        <w:tc>
          <w:tcPr>
            <w:tcW w:w="960" w:type="dxa"/>
            <w:tcBorders>
              <w:top w:val="nil"/>
              <w:left w:val="nil"/>
              <w:bottom w:val="single" w:sz="8" w:space="0" w:color="auto"/>
              <w:right w:val="single" w:sz="8" w:space="0" w:color="auto"/>
            </w:tcBorders>
            <w:shd w:val="clear" w:color="auto" w:fill="auto"/>
            <w:noWrap/>
            <w:vAlign w:val="center"/>
            <w:hideMark/>
          </w:tcPr>
          <w:p w:rsidR="00EC0E01" w:rsidRPr="00C47EE6" w:rsidRDefault="00EC0E01">
            <w:pPr>
              <w:jc w:val="center"/>
              <w:rPr>
                <w:color w:val="000000"/>
                <w:sz w:val="22"/>
                <w:szCs w:val="22"/>
              </w:rPr>
            </w:pPr>
            <w:r w:rsidRPr="00C47EE6">
              <w:rPr>
                <w:color w:val="000000"/>
                <w:sz w:val="22"/>
                <w:szCs w:val="22"/>
              </w:rPr>
              <w:t>2,9</w:t>
            </w:r>
          </w:p>
        </w:tc>
        <w:tc>
          <w:tcPr>
            <w:tcW w:w="960" w:type="dxa"/>
            <w:tcBorders>
              <w:top w:val="nil"/>
              <w:left w:val="nil"/>
              <w:bottom w:val="single" w:sz="8" w:space="0" w:color="auto"/>
              <w:right w:val="single" w:sz="8" w:space="0" w:color="auto"/>
            </w:tcBorders>
            <w:shd w:val="clear" w:color="auto" w:fill="auto"/>
            <w:noWrap/>
            <w:vAlign w:val="center"/>
            <w:hideMark/>
          </w:tcPr>
          <w:p w:rsidR="00EC0E01" w:rsidRPr="00C47EE6" w:rsidRDefault="00EC0E01">
            <w:pPr>
              <w:jc w:val="center"/>
              <w:rPr>
                <w:color w:val="000000"/>
                <w:sz w:val="22"/>
                <w:szCs w:val="22"/>
              </w:rPr>
            </w:pPr>
            <w:r w:rsidRPr="00C47EE6">
              <w:rPr>
                <w:color w:val="000000"/>
                <w:sz w:val="22"/>
                <w:szCs w:val="22"/>
              </w:rPr>
              <w:t>3,7</w:t>
            </w:r>
          </w:p>
        </w:tc>
        <w:tc>
          <w:tcPr>
            <w:tcW w:w="960" w:type="dxa"/>
            <w:tcBorders>
              <w:top w:val="nil"/>
              <w:left w:val="nil"/>
              <w:bottom w:val="single" w:sz="8" w:space="0" w:color="auto"/>
              <w:right w:val="single" w:sz="8" w:space="0" w:color="auto"/>
            </w:tcBorders>
            <w:shd w:val="clear" w:color="auto" w:fill="auto"/>
            <w:noWrap/>
            <w:vAlign w:val="center"/>
            <w:hideMark/>
          </w:tcPr>
          <w:p w:rsidR="00EC0E01" w:rsidRPr="00C47EE6" w:rsidRDefault="00EC0E01">
            <w:pPr>
              <w:jc w:val="center"/>
              <w:rPr>
                <w:color w:val="000000"/>
                <w:sz w:val="22"/>
                <w:szCs w:val="22"/>
              </w:rPr>
            </w:pPr>
            <w:r w:rsidRPr="00C47EE6">
              <w:rPr>
                <w:color w:val="000000"/>
                <w:sz w:val="22"/>
                <w:szCs w:val="22"/>
              </w:rPr>
              <w:t>419,4</w:t>
            </w:r>
          </w:p>
        </w:tc>
        <w:tc>
          <w:tcPr>
            <w:tcW w:w="960" w:type="dxa"/>
            <w:tcBorders>
              <w:top w:val="nil"/>
              <w:left w:val="nil"/>
              <w:bottom w:val="single" w:sz="8" w:space="0" w:color="auto"/>
              <w:right w:val="single" w:sz="8" w:space="0" w:color="auto"/>
            </w:tcBorders>
            <w:shd w:val="clear" w:color="auto" w:fill="auto"/>
            <w:noWrap/>
            <w:vAlign w:val="center"/>
            <w:hideMark/>
          </w:tcPr>
          <w:p w:rsidR="00EC0E01" w:rsidRPr="00C47EE6" w:rsidRDefault="00EC0E01">
            <w:pPr>
              <w:jc w:val="center"/>
              <w:rPr>
                <w:color w:val="000000"/>
                <w:sz w:val="22"/>
                <w:szCs w:val="22"/>
              </w:rPr>
            </w:pPr>
            <w:r w:rsidRPr="00C47EE6">
              <w:rPr>
                <w:color w:val="000000"/>
                <w:sz w:val="22"/>
                <w:szCs w:val="22"/>
              </w:rPr>
              <w:t>37,2</w:t>
            </w:r>
          </w:p>
        </w:tc>
      </w:tr>
      <w:tr w:rsidR="00EC0E01" w:rsidTr="00EC0E01">
        <w:trPr>
          <w:trHeight w:val="360"/>
        </w:trPr>
        <w:tc>
          <w:tcPr>
            <w:tcW w:w="3700" w:type="dxa"/>
            <w:tcBorders>
              <w:top w:val="nil"/>
              <w:left w:val="single" w:sz="8" w:space="0" w:color="auto"/>
              <w:bottom w:val="single" w:sz="8" w:space="0" w:color="auto"/>
              <w:right w:val="single" w:sz="8" w:space="0" w:color="auto"/>
            </w:tcBorders>
            <w:shd w:val="clear" w:color="auto" w:fill="auto"/>
            <w:vAlign w:val="center"/>
            <w:hideMark/>
          </w:tcPr>
          <w:p w:rsidR="00EC0E01" w:rsidRPr="00C47EE6" w:rsidRDefault="00EC0E01">
            <w:pPr>
              <w:rPr>
                <w:color w:val="000000"/>
                <w:sz w:val="22"/>
                <w:szCs w:val="22"/>
              </w:rPr>
            </w:pPr>
            <w:r w:rsidRPr="00C47EE6">
              <w:rPr>
                <w:color w:val="000000"/>
                <w:sz w:val="22"/>
                <w:szCs w:val="22"/>
              </w:rPr>
              <w:t>5. Dotacijos</w:t>
            </w:r>
          </w:p>
        </w:tc>
        <w:tc>
          <w:tcPr>
            <w:tcW w:w="1060" w:type="dxa"/>
            <w:tcBorders>
              <w:top w:val="nil"/>
              <w:left w:val="nil"/>
              <w:bottom w:val="single" w:sz="8" w:space="0" w:color="auto"/>
              <w:right w:val="single" w:sz="8" w:space="0" w:color="auto"/>
            </w:tcBorders>
            <w:shd w:val="clear" w:color="auto" w:fill="auto"/>
            <w:noWrap/>
            <w:vAlign w:val="center"/>
            <w:hideMark/>
          </w:tcPr>
          <w:p w:rsidR="00EC0E01" w:rsidRPr="00C47EE6" w:rsidRDefault="00EC0E01">
            <w:pPr>
              <w:jc w:val="center"/>
              <w:rPr>
                <w:color w:val="000000"/>
                <w:sz w:val="22"/>
                <w:szCs w:val="22"/>
              </w:rPr>
            </w:pPr>
            <w:r w:rsidRPr="00C47EE6">
              <w:rPr>
                <w:color w:val="000000"/>
                <w:sz w:val="22"/>
                <w:szCs w:val="22"/>
              </w:rPr>
              <w:t>23,2</w:t>
            </w:r>
          </w:p>
        </w:tc>
        <w:tc>
          <w:tcPr>
            <w:tcW w:w="1220" w:type="dxa"/>
            <w:tcBorders>
              <w:top w:val="nil"/>
              <w:left w:val="nil"/>
              <w:bottom w:val="single" w:sz="8" w:space="0" w:color="auto"/>
              <w:right w:val="single" w:sz="8" w:space="0" w:color="auto"/>
            </w:tcBorders>
            <w:shd w:val="clear" w:color="auto" w:fill="auto"/>
            <w:noWrap/>
            <w:vAlign w:val="center"/>
            <w:hideMark/>
          </w:tcPr>
          <w:p w:rsidR="00EC0E01" w:rsidRPr="00C47EE6" w:rsidRDefault="00EC0E01">
            <w:pPr>
              <w:jc w:val="center"/>
              <w:rPr>
                <w:color w:val="000000"/>
                <w:sz w:val="22"/>
                <w:szCs w:val="22"/>
              </w:rPr>
            </w:pPr>
            <w:r w:rsidRPr="00C47EE6">
              <w:rPr>
                <w:color w:val="000000"/>
                <w:sz w:val="22"/>
                <w:szCs w:val="22"/>
              </w:rPr>
              <w:t>33,7</w:t>
            </w:r>
          </w:p>
        </w:tc>
        <w:tc>
          <w:tcPr>
            <w:tcW w:w="960" w:type="dxa"/>
            <w:tcBorders>
              <w:top w:val="nil"/>
              <w:left w:val="nil"/>
              <w:bottom w:val="single" w:sz="8" w:space="0" w:color="auto"/>
              <w:right w:val="single" w:sz="8" w:space="0" w:color="auto"/>
            </w:tcBorders>
            <w:shd w:val="clear" w:color="auto" w:fill="auto"/>
            <w:noWrap/>
            <w:vAlign w:val="center"/>
            <w:hideMark/>
          </w:tcPr>
          <w:p w:rsidR="00EC0E01" w:rsidRPr="00C47EE6" w:rsidRDefault="00EC0E01">
            <w:pPr>
              <w:jc w:val="center"/>
              <w:rPr>
                <w:color w:val="000000"/>
                <w:sz w:val="22"/>
                <w:szCs w:val="22"/>
              </w:rPr>
            </w:pPr>
            <w:r w:rsidRPr="00C47EE6">
              <w:rPr>
                <w:color w:val="000000"/>
                <w:sz w:val="22"/>
                <w:szCs w:val="22"/>
              </w:rPr>
              <w:t>0,1</w:t>
            </w:r>
          </w:p>
        </w:tc>
        <w:tc>
          <w:tcPr>
            <w:tcW w:w="960" w:type="dxa"/>
            <w:tcBorders>
              <w:top w:val="nil"/>
              <w:left w:val="nil"/>
              <w:bottom w:val="single" w:sz="8" w:space="0" w:color="auto"/>
              <w:right w:val="single" w:sz="8" w:space="0" w:color="auto"/>
            </w:tcBorders>
            <w:shd w:val="clear" w:color="auto" w:fill="auto"/>
            <w:noWrap/>
            <w:vAlign w:val="center"/>
            <w:hideMark/>
          </w:tcPr>
          <w:p w:rsidR="00EC0E01" w:rsidRPr="00C47EE6" w:rsidRDefault="00EC0E01">
            <w:pPr>
              <w:jc w:val="center"/>
              <w:rPr>
                <w:color w:val="000000"/>
                <w:sz w:val="22"/>
                <w:szCs w:val="22"/>
              </w:rPr>
            </w:pPr>
            <w:r w:rsidRPr="00C47EE6">
              <w:rPr>
                <w:color w:val="000000"/>
                <w:sz w:val="22"/>
                <w:szCs w:val="22"/>
              </w:rPr>
              <w:t>0,1</w:t>
            </w:r>
          </w:p>
        </w:tc>
        <w:tc>
          <w:tcPr>
            <w:tcW w:w="960" w:type="dxa"/>
            <w:tcBorders>
              <w:top w:val="nil"/>
              <w:left w:val="nil"/>
              <w:bottom w:val="single" w:sz="8" w:space="0" w:color="auto"/>
              <w:right w:val="single" w:sz="8" w:space="0" w:color="auto"/>
            </w:tcBorders>
            <w:shd w:val="clear" w:color="auto" w:fill="auto"/>
            <w:noWrap/>
            <w:vAlign w:val="center"/>
            <w:hideMark/>
          </w:tcPr>
          <w:p w:rsidR="00EC0E01" w:rsidRPr="00C47EE6" w:rsidRDefault="00EC0E01">
            <w:pPr>
              <w:jc w:val="center"/>
              <w:rPr>
                <w:color w:val="000000"/>
                <w:sz w:val="22"/>
                <w:szCs w:val="22"/>
              </w:rPr>
            </w:pPr>
            <w:r w:rsidRPr="00C47EE6">
              <w:rPr>
                <w:color w:val="000000"/>
                <w:sz w:val="22"/>
                <w:szCs w:val="22"/>
              </w:rPr>
              <w:t>10,5</w:t>
            </w:r>
          </w:p>
        </w:tc>
        <w:tc>
          <w:tcPr>
            <w:tcW w:w="960" w:type="dxa"/>
            <w:tcBorders>
              <w:top w:val="nil"/>
              <w:left w:val="nil"/>
              <w:bottom w:val="single" w:sz="8" w:space="0" w:color="auto"/>
              <w:right w:val="single" w:sz="8" w:space="0" w:color="auto"/>
            </w:tcBorders>
            <w:shd w:val="clear" w:color="auto" w:fill="auto"/>
            <w:noWrap/>
            <w:vAlign w:val="center"/>
            <w:hideMark/>
          </w:tcPr>
          <w:p w:rsidR="00EC0E01" w:rsidRPr="00C47EE6" w:rsidRDefault="00EC0E01">
            <w:pPr>
              <w:jc w:val="center"/>
              <w:rPr>
                <w:color w:val="000000"/>
                <w:sz w:val="22"/>
                <w:szCs w:val="22"/>
              </w:rPr>
            </w:pPr>
            <w:r w:rsidRPr="00C47EE6">
              <w:rPr>
                <w:color w:val="000000"/>
                <w:sz w:val="22"/>
                <w:szCs w:val="22"/>
              </w:rPr>
              <w:t>45,3</w:t>
            </w:r>
          </w:p>
        </w:tc>
      </w:tr>
      <w:tr w:rsidR="00EC0E01" w:rsidTr="00EC0E01">
        <w:trPr>
          <w:trHeight w:val="360"/>
        </w:trPr>
        <w:tc>
          <w:tcPr>
            <w:tcW w:w="3700" w:type="dxa"/>
            <w:tcBorders>
              <w:top w:val="nil"/>
              <w:left w:val="single" w:sz="8" w:space="0" w:color="auto"/>
              <w:bottom w:val="single" w:sz="8" w:space="0" w:color="auto"/>
              <w:right w:val="single" w:sz="8" w:space="0" w:color="auto"/>
            </w:tcBorders>
            <w:shd w:val="clear" w:color="auto" w:fill="auto"/>
            <w:vAlign w:val="center"/>
            <w:hideMark/>
          </w:tcPr>
          <w:p w:rsidR="00EC0E01" w:rsidRPr="00C47EE6" w:rsidRDefault="00EC0E01">
            <w:pPr>
              <w:rPr>
                <w:color w:val="000000"/>
                <w:sz w:val="22"/>
                <w:szCs w:val="22"/>
              </w:rPr>
            </w:pPr>
            <w:r w:rsidRPr="00C47EE6">
              <w:rPr>
                <w:color w:val="000000"/>
                <w:sz w:val="22"/>
                <w:szCs w:val="22"/>
              </w:rPr>
              <w:t>5. Socialinės išmokos (pašalpos)</w:t>
            </w:r>
          </w:p>
        </w:tc>
        <w:tc>
          <w:tcPr>
            <w:tcW w:w="1060" w:type="dxa"/>
            <w:tcBorders>
              <w:top w:val="nil"/>
              <w:left w:val="nil"/>
              <w:bottom w:val="single" w:sz="8" w:space="0" w:color="auto"/>
              <w:right w:val="single" w:sz="8" w:space="0" w:color="auto"/>
            </w:tcBorders>
            <w:shd w:val="clear" w:color="auto" w:fill="auto"/>
            <w:noWrap/>
            <w:vAlign w:val="center"/>
            <w:hideMark/>
          </w:tcPr>
          <w:p w:rsidR="00EC0E01" w:rsidRPr="00C47EE6" w:rsidRDefault="00EC0E01">
            <w:pPr>
              <w:jc w:val="center"/>
              <w:rPr>
                <w:color w:val="000000"/>
                <w:sz w:val="22"/>
                <w:szCs w:val="22"/>
              </w:rPr>
            </w:pPr>
            <w:r w:rsidRPr="00C47EE6">
              <w:rPr>
                <w:color w:val="000000"/>
                <w:sz w:val="22"/>
                <w:szCs w:val="22"/>
              </w:rPr>
              <w:t>2613,0</w:t>
            </w:r>
          </w:p>
        </w:tc>
        <w:tc>
          <w:tcPr>
            <w:tcW w:w="1220" w:type="dxa"/>
            <w:tcBorders>
              <w:top w:val="nil"/>
              <w:left w:val="nil"/>
              <w:bottom w:val="single" w:sz="8" w:space="0" w:color="auto"/>
              <w:right w:val="single" w:sz="8" w:space="0" w:color="auto"/>
            </w:tcBorders>
            <w:shd w:val="clear" w:color="auto" w:fill="auto"/>
            <w:noWrap/>
            <w:vAlign w:val="center"/>
            <w:hideMark/>
          </w:tcPr>
          <w:p w:rsidR="00EC0E01" w:rsidRPr="00C47EE6" w:rsidRDefault="00EC0E01">
            <w:pPr>
              <w:jc w:val="center"/>
              <w:rPr>
                <w:color w:val="000000"/>
                <w:sz w:val="22"/>
                <w:szCs w:val="22"/>
              </w:rPr>
            </w:pPr>
            <w:r w:rsidRPr="00C47EE6">
              <w:rPr>
                <w:color w:val="000000"/>
                <w:sz w:val="22"/>
                <w:szCs w:val="22"/>
              </w:rPr>
              <w:t>3256,1</w:t>
            </w:r>
          </w:p>
        </w:tc>
        <w:tc>
          <w:tcPr>
            <w:tcW w:w="960" w:type="dxa"/>
            <w:tcBorders>
              <w:top w:val="nil"/>
              <w:left w:val="nil"/>
              <w:bottom w:val="single" w:sz="8" w:space="0" w:color="auto"/>
              <w:right w:val="single" w:sz="8" w:space="0" w:color="auto"/>
            </w:tcBorders>
            <w:shd w:val="clear" w:color="auto" w:fill="auto"/>
            <w:noWrap/>
            <w:vAlign w:val="center"/>
            <w:hideMark/>
          </w:tcPr>
          <w:p w:rsidR="00EC0E01" w:rsidRPr="00C47EE6" w:rsidRDefault="00EC0E01">
            <w:pPr>
              <w:jc w:val="center"/>
              <w:rPr>
                <w:color w:val="000000"/>
                <w:sz w:val="22"/>
                <w:szCs w:val="22"/>
              </w:rPr>
            </w:pPr>
            <w:r w:rsidRPr="00C47EE6">
              <w:rPr>
                <w:color w:val="000000"/>
                <w:sz w:val="22"/>
                <w:szCs w:val="22"/>
              </w:rPr>
              <w:t>6,6</w:t>
            </w:r>
          </w:p>
        </w:tc>
        <w:tc>
          <w:tcPr>
            <w:tcW w:w="960" w:type="dxa"/>
            <w:tcBorders>
              <w:top w:val="nil"/>
              <w:left w:val="nil"/>
              <w:bottom w:val="single" w:sz="8" w:space="0" w:color="auto"/>
              <w:right w:val="single" w:sz="8" w:space="0" w:color="auto"/>
            </w:tcBorders>
            <w:shd w:val="clear" w:color="auto" w:fill="auto"/>
            <w:noWrap/>
            <w:vAlign w:val="center"/>
            <w:hideMark/>
          </w:tcPr>
          <w:p w:rsidR="00EC0E01" w:rsidRPr="00C47EE6" w:rsidRDefault="00EC0E01">
            <w:pPr>
              <w:jc w:val="center"/>
              <w:rPr>
                <w:color w:val="000000"/>
                <w:sz w:val="22"/>
                <w:szCs w:val="22"/>
              </w:rPr>
            </w:pPr>
            <w:r w:rsidRPr="00C47EE6">
              <w:rPr>
                <w:color w:val="000000"/>
                <w:sz w:val="22"/>
                <w:szCs w:val="22"/>
              </w:rPr>
              <w:t>7,8</w:t>
            </w:r>
          </w:p>
        </w:tc>
        <w:tc>
          <w:tcPr>
            <w:tcW w:w="960" w:type="dxa"/>
            <w:tcBorders>
              <w:top w:val="nil"/>
              <w:left w:val="nil"/>
              <w:bottom w:val="single" w:sz="8" w:space="0" w:color="auto"/>
              <w:right w:val="single" w:sz="8" w:space="0" w:color="auto"/>
            </w:tcBorders>
            <w:shd w:val="clear" w:color="auto" w:fill="auto"/>
            <w:noWrap/>
            <w:vAlign w:val="center"/>
            <w:hideMark/>
          </w:tcPr>
          <w:p w:rsidR="00EC0E01" w:rsidRPr="00C47EE6" w:rsidRDefault="00EC0E01">
            <w:pPr>
              <w:jc w:val="center"/>
              <w:rPr>
                <w:color w:val="000000"/>
                <w:sz w:val="22"/>
                <w:szCs w:val="22"/>
              </w:rPr>
            </w:pPr>
            <w:r w:rsidRPr="00C47EE6">
              <w:rPr>
                <w:color w:val="000000"/>
                <w:sz w:val="22"/>
                <w:szCs w:val="22"/>
              </w:rPr>
              <w:t>643,1</w:t>
            </w:r>
          </w:p>
        </w:tc>
        <w:tc>
          <w:tcPr>
            <w:tcW w:w="960" w:type="dxa"/>
            <w:tcBorders>
              <w:top w:val="nil"/>
              <w:left w:val="nil"/>
              <w:bottom w:val="single" w:sz="8" w:space="0" w:color="auto"/>
              <w:right w:val="single" w:sz="8" w:space="0" w:color="auto"/>
            </w:tcBorders>
            <w:shd w:val="clear" w:color="auto" w:fill="auto"/>
            <w:noWrap/>
            <w:vAlign w:val="center"/>
            <w:hideMark/>
          </w:tcPr>
          <w:p w:rsidR="00EC0E01" w:rsidRPr="00C47EE6" w:rsidRDefault="00EC0E01">
            <w:pPr>
              <w:jc w:val="center"/>
              <w:rPr>
                <w:color w:val="000000"/>
                <w:sz w:val="22"/>
                <w:szCs w:val="22"/>
              </w:rPr>
            </w:pPr>
            <w:r w:rsidRPr="00C47EE6">
              <w:rPr>
                <w:color w:val="000000"/>
                <w:sz w:val="22"/>
                <w:szCs w:val="22"/>
              </w:rPr>
              <w:t>24,6</w:t>
            </w:r>
          </w:p>
        </w:tc>
      </w:tr>
      <w:tr w:rsidR="00EC0E01" w:rsidTr="00EC0E01">
        <w:trPr>
          <w:trHeight w:val="360"/>
        </w:trPr>
        <w:tc>
          <w:tcPr>
            <w:tcW w:w="3700" w:type="dxa"/>
            <w:tcBorders>
              <w:top w:val="nil"/>
              <w:left w:val="single" w:sz="8" w:space="0" w:color="auto"/>
              <w:bottom w:val="nil"/>
              <w:right w:val="single" w:sz="8" w:space="0" w:color="auto"/>
            </w:tcBorders>
            <w:shd w:val="clear" w:color="auto" w:fill="auto"/>
            <w:vAlign w:val="center"/>
            <w:hideMark/>
          </w:tcPr>
          <w:p w:rsidR="00EC0E01" w:rsidRPr="00C47EE6" w:rsidRDefault="00EC0E01">
            <w:pPr>
              <w:rPr>
                <w:color w:val="000000"/>
                <w:sz w:val="22"/>
                <w:szCs w:val="22"/>
              </w:rPr>
            </w:pPr>
            <w:r w:rsidRPr="00C47EE6">
              <w:rPr>
                <w:color w:val="000000"/>
                <w:sz w:val="22"/>
                <w:szCs w:val="22"/>
              </w:rPr>
              <w:t>6. Kitos išlaidos</w:t>
            </w:r>
          </w:p>
        </w:tc>
        <w:tc>
          <w:tcPr>
            <w:tcW w:w="1060" w:type="dxa"/>
            <w:tcBorders>
              <w:top w:val="nil"/>
              <w:left w:val="nil"/>
              <w:bottom w:val="nil"/>
              <w:right w:val="single" w:sz="8" w:space="0" w:color="auto"/>
            </w:tcBorders>
            <w:shd w:val="clear" w:color="auto" w:fill="auto"/>
            <w:noWrap/>
            <w:vAlign w:val="center"/>
            <w:hideMark/>
          </w:tcPr>
          <w:p w:rsidR="00EC0E01" w:rsidRPr="00C47EE6" w:rsidRDefault="00EC0E01">
            <w:pPr>
              <w:jc w:val="center"/>
              <w:rPr>
                <w:color w:val="000000"/>
                <w:sz w:val="22"/>
                <w:szCs w:val="22"/>
              </w:rPr>
            </w:pPr>
            <w:r w:rsidRPr="00C47EE6">
              <w:rPr>
                <w:color w:val="000000"/>
                <w:sz w:val="22"/>
                <w:szCs w:val="22"/>
              </w:rPr>
              <w:t>1038,2</w:t>
            </w:r>
          </w:p>
        </w:tc>
        <w:tc>
          <w:tcPr>
            <w:tcW w:w="1220" w:type="dxa"/>
            <w:tcBorders>
              <w:top w:val="nil"/>
              <w:left w:val="nil"/>
              <w:bottom w:val="nil"/>
              <w:right w:val="single" w:sz="8" w:space="0" w:color="auto"/>
            </w:tcBorders>
            <w:shd w:val="clear" w:color="auto" w:fill="auto"/>
            <w:noWrap/>
            <w:vAlign w:val="center"/>
            <w:hideMark/>
          </w:tcPr>
          <w:p w:rsidR="00EC0E01" w:rsidRPr="00C47EE6" w:rsidRDefault="00EC0E01">
            <w:pPr>
              <w:jc w:val="center"/>
              <w:rPr>
                <w:color w:val="000000"/>
                <w:sz w:val="22"/>
                <w:szCs w:val="22"/>
              </w:rPr>
            </w:pPr>
            <w:r w:rsidRPr="00C47EE6">
              <w:rPr>
                <w:color w:val="000000"/>
                <w:sz w:val="22"/>
                <w:szCs w:val="22"/>
              </w:rPr>
              <w:t>1317,6</w:t>
            </w:r>
          </w:p>
        </w:tc>
        <w:tc>
          <w:tcPr>
            <w:tcW w:w="960" w:type="dxa"/>
            <w:tcBorders>
              <w:top w:val="nil"/>
              <w:left w:val="nil"/>
              <w:bottom w:val="single" w:sz="8" w:space="0" w:color="auto"/>
              <w:right w:val="single" w:sz="8" w:space="0" w:color="auto"/>
            </w:tcBorders>
            <w:shd w:val="clear" w:color="auto" w:fill="auto"/>
            <w:noWrap/>
            <w:vAlign w:val="center"/>
            <w:hideMark/>
          </w:tcPr>
          <w:p w:rsidR="00EC0E01" w:rsidRPr="00C47EE6" w:rsidRDefault="00EC0E01">
            <w:pPr>
              <w:jc w:val="center"/>
              <w:rPr>
                <w:color w:val="000000"/>
                <w:sz w:val="22"/>
                <w:szCs w:val="22"/>
              </w:rPr>
            </w:pPr>
            <w:r w:rsidRPr="00C47EE6">
              <w:rPr>
                <w:color w:val="000000"/>
                <w:sz w:val="22"/>
                <w:szCs w:val="22"/>
              </w:rPr>
              <w:t>2,6</w:t>
            </w:r>
          </w:p>
        </w:tc>
        <w:tc>
          <w:tcPr>
            <w:tcW w:w="960" w:type="dxa"/>
            <w:tcBorders>
              <w:top w:val="nil"/>
              <w:left w:val="nil"/>
              <w:bottom w:val="single" w:sz="8" w:space="0" w:color="auto"/>
              <w:right w:val="single" w:sz="8" w:space="0" w:color="auto"/>
            </w:tcBorders>
            <w:shd w:val="clear" w:color="auto" w:fill="auto"/>
            <w:noWrap/>
            <w:vAlign w:val="center"/>
            <w:hideMark/>
          </w:tcPr>
          <w:p w:rsidR="00EC0E01" w:rsidRPr="00C47EE6" w:rsidRDefault="00EC0E01">
            <w:pPr>
              <w:jc w:val="center"/>
              <w:rPr>
                <w:color w:val="000000"/>
                <w:sz w:val="22"/>
                <w:szCs w:val="22"/>
              </w:rPr>
            </w:pPr>
            <w:r w:rsidRPr="00C47EE6">
              <w:rPr>
                <w:color w:val="000000"/>
                <w:sz w:val="22"/>
                <w:szCs w:val="22"/>
              </w:rPr>
              <w:t>3,2</w:t>
            </w:r>
          </w:p>
        </w:tc>
        <w:tc>
          <w:tcPr>
            <w:tcW w:w="960" w:type="dxa"/>
            <w:tcBorders>
              <w:top w:val="nil"/>
              <w:left w:val="nil"/>
              <w:bottom w:val="single" w:sz="8" w:space="0" w:color="auto"/>
              <w:right w:val="single" w:sz="8" w:space="0" w:color="auto"/>
            </w:tcBorders>
            <w:shd w:val="clear" w:color="auto" w:fill="auto"/>
            <w:noWrap/>
            <w:vAlign w:val="center"/>
            <w:hideMark/>
          </w:tcPr>
          <w:p w:rsidR="00EC0E01" w:rsidRPr="00C47EE6" w:rsidRDefault="00EC0E01">
            <w:pPr>
              <w:jc w:val="center"/>
              <w:rPr>
                <w:color w:val="000000"/>
                <w:sz w:val="22"/>
                <w:szCs w:val="22"/>
              </w:rPr>
            </w:pPr>
            <w:r w:rsidRPr="00C47EE6">
              <w:rPr>
                <w:color w:val="000000"/>
                <w:sz w:val="22"/>
                <w:szCs w:val="22"/>
              </w:rPr>
              <w:t>279,4</w:t>
            </w:r>
          </w:p>
        </w:tc>
        <w:tc>
          <w:tcPr>
            <w:tcW w:w="960" w:type="dxa"/>
            <w:tcBorders>
              <w:top w:val="nil"/>
              <w:left w:val="nil"/>
              <w:bottom w:val="single" w:sz="8" w:space="0" w:color="auto"/>
              <w:right w:val="single" w:sz="8" w:space="0" w:color="auto"/>
            </w:tcBorders>
            <w:shd w:val="clear" w:color="auto" w:fill="auto"/>
            <w:noWrap/>
            <w:vAlign w:val="center"/>
            <w:hideMark/>
          </w:tcPr>
          <w:p w:rsidR="00EC0E01" w:rsidRPr="00C47EE6" w:rsidRDefault="00EC0E01">
            <w:pPr>
              <w:jc w:val="center"/>
              <w:rPr>
                <w:color w:val="000000"/>
                <w:sz w:val="22"/>
                <w:szCs w:val="22"/>
              </w:rPr>
            </w:pPr>
            <w:r w:rsidRPr="00C47EE6">
              <w:rPr>
                <w:color w:val="000000"/>
                <w:sz w:val="22"/>
                <w:szCs w:val="22"/>
              </w:rPr>
              <w:t>26,9</w:t>
            </w:r>
          </w:p>
        </w:tc>
      </w:tr>
      <w:tr w:rsidR="00EC0E01" w:rsidTr="00EC0E01">
        <w:trPr>
          <w:trHeight w:val="615"/>
        </w:trPr>
        <w:tc>
          <w:tcPr>
            <w:tcW w:w="37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C0E01" w:rsidRPr="00C47EE6" w:rsidRDefault="00EC0E01">
            <w:pPr>
              <w:rPr>
                <w:color w:val="000000"/>
                <w:sz w:val="22"/>
                <w:szCs w:val="22"/>
              </w:rPr>
            </w:pPr>
            <w:r w:rsidRPr="00C47EE6">
              <w:rPr>
                <w:color w:val="000000"/>
                <w:sz w:val="22"/>
                <w:szCs w:val="22"/>
              </w:rPr>
              <w:t xml:space="preserve">7. Materialiojo ir nematerialiojo turto </w:t>
            </w:r>
            <w:proofErr w:type="spellStart"/>
            <w:r w:rsidRPr="00C47EE6">
              <w:rPr>
                <w:color w:val="000000"/>
                <w:sz w:val="22"/>
                <w:szCs w:val="22"/>
              </w:rPr>
              <w:t>įsigyjimo</w:t>
            </w:r>
            <w:proofErr w:type="spellEnd"/>
            <w:r w:rsidRPr="00C47EE6">
              <w:rPr>
                <w:color w:val="000000"/>
                <w:sz w:val="22"/>
                <w:szCs w:val="22"/>
              </w:rPr>
              <w:t xml:space="preserve"> išlaidos</w:t>
            </w:r>
          </w:p>
        </w:tc>
        <w:tc>
          <w:tcPr>
            <w:tcW w:w="1060" w:type="dxa"/>
            <w:tcBorders>
              <w:top w:val="single" w:sz="8" w:space="0" w:color="auto"/>
              <w:left w:val="nil"/>
              <w:bottom w:val="single" w:sz="8" w:space="0" w:color="auto"/>
              <w:right w:val="single" w:sz="8" w:space="0" w:color="auto"/>
            </w:tcBorders>
            <w:shd w:val="clear" w:color="auto" w:fill="auto"/>
            <w:noWrap/>
            <w:vAlign w:val="center"/>
            <w:hideMark/>
          </w:tcPr>
          <w:p w:rsidR="00EC0E01" w:rsidRPr="00C47EE6" w:rsidRDefault="00EC0E01">
            <w:pPr>
              <w:jc w:val="center"/>
              <w:rPr>
                <w:color w:val="000000"/>
                <w:sz w:val="22"/>
                <w:szCs w:val="22"/>
              </w:rPr>
            </w:pPr>
            <w:r w:rsidRPr="00C47EE6">
              <w:rPr>
                <w:color w:val="000000"/>
                <w:sz w:val="22"/>
                <w:szCs w:val="22"/>
              </w:rPr>
              <w:t>5445,0</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rsidR="00EC0E01" w:rsidRPr="00C47EE6" w:rsidRDefault="00EC0E01">
            <w:pPr>
              <w:jc w:val="center"/>
              <w:rPr>
                <w:color w:val="000000"/>
                <w:sz w:val="22"/>
                <w:szCs w:val="22"/>
              </w:rPr>
            </w:pPr>
            <w:r w:rsidRPr="00C47EE6">
              <w:rPr>
                <w:color w:val="000000"/>
                <w:sz w:val="22"/>
                <w:szCs w:val="22"/>
              </w:rPr>
              <w:t>3414,8</w:t>
            </w:r>
          </w:p>
        </w:tc>
        <w:tc>
          <w:tcPr>
            <w:tcW w:w="960" w:type="dxa"/>
            <w:tcBorders>
              <w:top w:val="nil"/>
              <w:left w:val="nil"/>
              <w:bottom w:val="single" w:sz="8" w:space="0" w:color="auto"/>
              <w:right w:val="single" w:sz="8" w:space="0" w:color="auto"/>
            </w:tcBorders>
            <w:shd w:val="clear" w:color="auto" w:fill="auto"/>
            <w:noWrap/>
            <w:vAlign w:val="center"/>
            <w:hideMark/>
          </w:tcPr>
          <w:p w:rsidR="00EC0E01" w:rsidRPr="00C47EE6" w:rsidRDefault="00EC0E01">
            <w:pPr>
              <w:jc w:val="center"/>
              <w:rPr>
                <w:color w:val="000000"/>
                <w:sz w:val="22"/>
                <w:szCs w:val="22"/>
              </w:rPr>
            </w:pPr>
            <w:r w:rsidRPr="00C47EE6">
              <w:rPr>
                <w:color w:val="000000"/>
                <w:sz w:val="22"/>
                <w:szCs w:val="22"/>
              </w:rPr>
              <w:t>13,8</w:t>
            </w:r>
          </w:p>
        </w:tc>
        <w:tc>
          <w:tcPr>
            <w:tcW w:w="960" w:type="dxa"/>
            <w:tcBorders>
              <w:top w:val="nil"/>
              <w:left w:val="nil"/>
              <w:bottom w:val="single" w:sz="8" w:space="0" w:color="auto"/>
              <w:right w:val="single" w:sz="8" w:space="0" w:color="auto"/>
            </w:tcBorders>
            <w:shd w:val="clear" w:color="auto" w:fill="auto"/>
            <w:noWrap/>
            <w:vAlign w:val="center"/>
            <w:hideMark/>
          </w:tcPr>
          <w:p w:rsidR="00EC0E01" w:rsidRPr="00C47EE6" w:rsidRDefault="00EC0E01">
            <w:pPr>
              <w:jc w:val="center"/>
              <w:rPr>
                <w:color w:val="000000"/>
                <w:sz w:val="22"/>
                <w:szCs w:val="22"/>
              </w:rPr>
            </w:pPr>
            <w:r w:rsidRPr="00C47EE6">
              <w:rPr>
                <w:color w:val="000000"/>
                <w:sz w:val="22"/>
                <w:szCs w:val="22"/>
              </w:rPr>
              <w:t>8,2</w:t>
            </w:r>
          </w:p>
        </w:tc>
        <w:tc>
          <w:tcPr>
            <w:tcW w:w="960" w:type="dxa"/>
            <w:tcBorders>
              <w:top w:val="nil"/>
              <w:left w:val="nil"/>
              <w:bottom w:val="single" w:sz="8" w:space="0" w:color="auto"/>
              <w:right w:val="single" w:sz="8" w:space="0" w:color="auto"/>
            </w:tcBorders>
            <w:shd w:val="clear" w:color="auto" w:fill="auto"/>
            <w:noWrap/>
            <w:vAlign w:val="center"/>
            <w:hideMark/>
          </w:tcPr>
          <w:p w:rsidR="00EC0E01" w:rsidRPr="00C47EE6" w:rsidRDefault="00EC0E01">
            <w:pPr>
              <w:jc w:val="center"/>
              <w:rPr>
                <w:color w:val="000000"/>
                <w:sz w:val="22"/>
                <w:szCs w:val="22"/>
              </w:rPr>
            </w:pPr>
            <w:r w:rsidRPr="00C47EE6">
              <w:rPr>
                <w:color w:val="000000"/>
                <w:sz w:val="22"/>
                <w:szCs w:val="22"/>
              </w:rPr>
              <w:t>-2030,2</w:t>
            </w:r>
          </w:p>
        </w:tc>
        <w:tc>
          <w:tcPr>
            <w:tcW w:w="960" w:type="dxa"/>
            <w:tcBorders>
              <w:top w:val="nil"/>
              <w:left w:val="nil"/>
              <w:bottom w:val="single" w:sz="8" w:space="0" w:color="auto"/>
              <w:right w:val="single" w:sz="8" w:space="0" w:color="auto"/>
            </w:tcBorders>
            <w:shd w:val="clear" w:color="auto" w:fill="auto"/>
            <w:noWrap/>
            <w:vAlign w:val="center"/>
            <w:hideMark/>
          </w:tcPr>
          <w:p w:rsidR="00EC0E01" w:rsidRPr="00C47EE6" w:rsidRDefault="00EC0E01">
            <w:pPr>
              <w:jc w:val="center"/>
              <w:rPr>
                <w:color w:val="000000"/>
                <w:sz w:val="22"/>
                <w:szCs w:val="22"/>
              </w:rPr>
            </w:pPr>
            <w:r w:rsidRPr="00C47EE6">
              <w:rPr>
                <w:color w:val="000000"/>
                <w:sz w:val="22"/>
                <w:szCs w:val="22"/>
              </w:rPr>
              <w:t>-37,3</w:t>
            </w:r>
          </w:p>
        </w:tc>
      </w:tr>
      <w:tr w:rsidR="00EC0E01" w:rsidTr="00EC0E01">
        <w:trPr>
          <w:trHeight w:val="615"/>
        </w:trPr>
        <w:tc>
          <w:tcPr>
            <w:tcW w:w="3700" w:type="dxa"/>
            <w:tcBorders>
              <w:top w:val="nil"/>
              <w:left w:val="single" w:sz="8" w:space="0" w:color="auto"/>
              <w:bottom w:val="single" w:sz="8" w:space="0" w:color="auto"/>
              <w:right w:val="single" w:sz="8" w:space="0" w:color="auto"/>
            </w:tcBorders>
            <w:shd w:val="clear" w:color="auto" w:fill="auto"/>
            <w:vAlign w:val="center"/>
            <w:hideMark/>
          </w:tcPr>
          <w:p w:rsidR="00EC0E01" w:rsidRPr="00C47EE6" w:rsidRDefault="00EC0E01">
            <w:pPr>
              <w:rPr>
                <w:color w:val="000000"/>
                <w:sz w:val="22"/>
                <w:szCs w:val="22"/>
              </w:rPr>
            </w:pPr>
            <w:r w:rsidRPr="00C47EE6">
              <w:rPr>
                <w:color w:val="000000"/>
                <w:sz w:val="22"/>
                <w:szCs w:val="22"/>
              </w:rPr>
              <w:t>8. Finansinių įsipareigojimų vykdymo išlaidos (grąžintos skolos)</w:t>
            </w:r>
          </w:p>
        </w:tc>
        <w:tc>
          <w:tcPr>
            <w:tcW w:w="1060" w:type="dxa"/>
            <w:tcBorders>
              <w:top w:val="nil"/>
              <w:left w:val="nil"/>
              <w:bottom w:val="single" w:sz="8" w:space="0" w:color="auto"/>
              <w:right w:val="single" w:sz="8" w:space="0" w:color="auto"/>
            </w:tcBorders>
            <w:shd w:val="clear" w:color="auto" w:fill="auto"/>
            <w:noWrap/>
            <w:vAlign w:val="center"/>
            <w:hideMark/>
          </w:tcPr>
          <w:p w:rsidR="00EC0E01" w:rsidRPr="00C47EE6" w:rsidRDefault="00EC0E01">
            <w:pPr>
              <w:jc w:val="center"/>
              <w:rPr>
                <w:color w:val="000000"/>
                <w:sz w:val="22"/>
                <w:szCs w:val="22"/>
              </w:rPr>
            </w:pPr>
            <w:r w:rsidRPr="00C47EE6">
              <w:rPr>
                <w:color w:val="000000"/>
                <w:sz w:val="22"/>
                <w:szCs w:val="22"/>
              </w:rPr>
              <w:t>847,9</w:t>
            </w:r>
          </w:p>
        </w:tc>
        <w:tc>
          <w:tcPr>
            <w:tcW w:w="1220" w:type="dxa"/>
            <w:tcBorders>
              <w:top w:val="nil"/>
              <w:left w:val="nil"/>
              <w:bottom w:val="single" w:sz="8" w:space="0" w:color="auto"/>
              <w:right w:val="single" w:sz="8" w:space="0" w:color="auto"/>
            </w:tcBorders>
            <w:shd w:val="clear" w:color="auto" w:fill="auto"/>
            <w:noWrap/>
            <w:vAlign w:val="center"/>
            <w:hideMark/>
          </w:tcPr>
          <w:p w:rsidR="00EC0E01" w:rsidRPr="00C47EE6" w:rsidRDefault="00EC0E01">
            <w:pPr>
              <w:jc w:val="center"/>
              <w:rPr>
                <w:color w:val="000000"/>
                <w:sz w:val="22"/>
                <w:szCs w:val="22"/>
              </w:rPr>
            </w:pPr>
            <w:r w:rsidRPr="00C47EE6">
              <w:rPr>
                <w:color w:val="000000"/>
                <w:sz w:val="22"/>
                <w:szCs w:val="22"/>
              </w:rPr>
              <w:t>1090,3</w:t>
            </w:r>
          </w:p>
        </w:tc>
        <w:tc>
          <w:tcPr>
            <w:tcW w:w="960" w:type="dxa"/>
            <w:tcBorders>
              <w:top w:val="nil"/>
              <w:left w:val="nil"/>
              <w:bottom w:val="single" w:sz="8" w:space="0" w:color="auto"/>
              <w:right w:val="single" w:sz="8" w:space="0" w:color="auto"/>
            </w:tcBorders>
            <w:shd w:val="clear" w:color="auto" w:fill="auto"/>
            <w:noWrap/>
            <w:vAlign w:val="center"/>
            <w:hideMark/>
          </w:tcPr>
          <w:p w:rsidR="00EC0E01" w:rsidRPr="00C47EE6" w:rsidRDefault="00EC0E01">
            <w:pPr>
              <w:jc w:val="center"/>
              <w:rPr>
                <w:color w:val="000000"/>
                <w:sz w:val="22"/>
                <w:szCs w:val="22"/>
              </w:rPr>
            </w:pPr>
            <w:r w:rsidRPr="00C47EE6">
              <w:rPr>
                <w:color w:val="000000"/>
                <w:sz w:val="22"/>
                <w:szCs w:val="22"/>
              </w:rPr>
              <w:t>2,2</w:t>
            </w:r>
          </w:p>
        </w:tc>
        <w:tc>
          <w:tcPr>
            <w:tcW w:w="960" w:type="dxa"/>
            <w:tcBorders>
              <w:top w:val="nil"/>
              <w:left w:val="nil"/>
              <w:bottom w:val="single" w:sz="8" w:space="0" w:color="auto"/>
              <w:right w:val="single" w:sz="8" w:space="0" w:color="auto"/>
            </w:tcBorders>
            <w:shd w:val="clear" w:color="auto" w:fill="auto"/>
            <w:noWrap/>
            <w:vAlign w:val="center"/>
            <w:hideMark/>
          </w:tcPr>
          <w:p w:rsidR="00EC0E01" w:rsidRPr="00C47EE6" w:rsidRDefault="00EC0E01">
            <w:pPr>
              <w:jc w:val="center"/>
              <w:rPr>
                <w:color w:val="000000"/>
                <w:sz w:val="22"/>
                <w:szCs w:val="22"/>
              </w:rPr>
            </w:pPr>
            <w:r w:rsidRPr="00C47EE6">
              <w:rPr>
                <w:color w:val="000000"/>
                <w:sz w:val="22"/>
                <w:szCs w:val="22"/>
              </w:rPr>
              <w:t>2,6</w:t>
            </w:r>
          </w:p>
        </w:tc>
        <w:tc>
          <w:tcPr>
            <w:tcW w:w="960" w:type="dxa"/>
            <w:tcBorders>
              <w:top w:val="nil"/>
              <w:left w:val="nil"/>
              <w:bottom w:val="single" w:sz="8" w:space="0" w:color="auto"/>
              <w:right w:val="single" w:sz="8" w:space="0" w:color="auto"/>
            </w:tcBorders>
            <w:shd w:val="clear" w:color="auto" w:fill="auto"/>
            <w:noWrap/>
            <w:vAlign w:val="center"/>
            <w:hideMark/>
          </w:tcPr>
          <w:p w:rsidR="00EC0E01" w:rsidRPr="00C47EE6" w:rsidRDefault="00EC0E01">
            <w:pPr>
              <w:jc w:val="center"/>
              <w:rPr>
                <w:color w:val="000000"/>
                <w:sz w:val="22"/>
                <w:szCs w:val="22"/>
              </w:rPr>
            </w:pPr>
            <w:r w:rsidRPr="00C47EE6">
              <w:rPr>
                <w:color w:val="000000"/>
                <w:sz w:val="22"/>
                <w:szCs w:val="22"/>
              </w:rPr>
              <w:t>242,4</w:t>
            </w:r>
          </w:p>
        </w:tc>
        <w:tc>
          <w:tcPr>
            <w:tcW w:w="960" w:type="dxa"/>
            <w:tcBorders>
              <w:top w:val="nil"/>
              <w:left w:val="nil"/>
              <w:bottom w:val="single" w:sz="8" w:space="0" w:color="auto"/>
              <w:right w:val="single" w:sz="8" w:space="0" w:color="auto"/>
            </w:tcBorders>
            <w:shd w:val="clear" w:color="auto" w:fill="auto"/>
            <w:noWrap/>
            <w:vAlign w:val="center"/>
            <w:hideMark/>
          </w:tcPr>
          <w:p w:rsidR="00EC0E01" w:rsidRPr="00C47EE6" w:rsidRDefault="00EC0E01">
            <w:pPr>
              <w:jc w:val="center"/>
              <w:rPr>
                <w:color w:val="000000"/>
                <w:sz w:val="22"/>
                <w:szCs w:val="22"/>
              </w:rPr>
            </w:pPr>
            <w:r w:rsidRPr="00C47EE6">
              <w:rPr>
                <w:color w:val="000000"/>
                <w:sz w:val="22"/>
                <w:szCs w:val="22"/>
              </w:rPr>
              <w:t>28,6</w:t>
            </w:r>
          </w:p>
        </w:tc>
      </w:tr>
      <w:tr w:rsidR="00EC0E01" w:rsidTr="00EC0E01">
        <w:trPr>
          <w:trHeight w:val="360"/>
        </w:trPr>
        <w:tc>
          <w:tcPr>
            <w:tcW w:w="3700" w:type="dxa"/>
            <w:tcBorders>
              <w:top w:val="nil"/>
              <w:left w:val="single" w:sz="8" w:space="0" w:color="auto"/>
              <w:bottom w:val="single" w:sz="8" w:space="0" w:color="auto"/>
              <w:right w:val="single" w:sz="8" w:space="0" w:color="auto"/>
            </w:tcBorders>
            <w:shd w:val="clear" w:color="auto" w:fill="auto"/>
            <w:noWrap/>
            <w:vAlign w:val="center"/>
            <w:hideMark/>
          </w:tcPr>
          <w:p w:rsidR="00EC0E01" w:rsidRPr="00C47EE6" w:rsidRDefault="00EC0E01">
            <w:pPr>
              <w:jc w:val="center"/>
              <w:rPr>
                <w:b/>
                <w:bCs/>
                <w:color w:val="000000"/>
                <w:sz w:val="22"/>
                <w:szCs w:val="22"/>
              </w:rPr>
            </w:pPr>
            <w:r w:rsidRPr="00C47EE6">
              <w:rPr>
                <w:b/>
                <w:bCs/>
                <w:color w:val="000000"/>
                <w:sz w:val="22"/>
                <w:szCs w:val="22"/>
              </w:rPr>
              <w:t>IŠ VISO:</w:t>
            </w:r>
          </w:p>
        </w:tc>
        <w:tc>
          <w:tcPr>
            <w:tcW w:w="1060" w:type="dxa"/>
            <w:tcBorders>
              <w:top w:val="nil"/>
              <w:left w:val="nil"/>
              <w:bottom w:val="single" w:sz="8" w:space="0" w:color="auto"/>
              <w:right w:val="single" w:sz="8" w:space="0" w:color="auto"/>
            </w:tcBorders>
            <w:shd w:val="clear" w:color="auto" w:fill="auto"/>
            <w:noWrap/>
            <w:vAlign w:val="center"/>
            <w:hideMark/>
          </w:tcPr>
          <w:p w:rsidR="00EC0E01" w:rsidRPr="00C47EE6" w:rsidRDefault="00EC0E01">
            <w:pPr>
              <w:jc w:val="center"/>
              <w:rPr>
                <w:b/>
                <w:bCs/>
                <w:color w:val="000000"/>
                <w:sz w:val="22"/>
                <w:szCs w:val="22"/>
              </w:rPr>
            </w:pPr>
            <w:r w:rsidRPr="00C47EE6">
              <w:rPr>
                <w:b/>
                <w:bCs/>
                <w:color w:val="000000"/>
                <w:sz w:val="22"/>
                <w:szCs w:val="22"/>
              </w:rPr>
              <w:t>39395,0</w:t>
            </w:r>
          </w:p>
        </w:tc>
        <w:tc>
          <w:tcPr>
            <w:tcW w:w="1220" w:type="dxa"/>
            <w:tcBorders>
              <w:top w:val="nil"/>
              <w:left w:val="nil"/>
              <w:bottom w:val="single" w:sz="8" w:space="0" w:color="auto"/>
              <w:right w:val="single" w:sz="8" w:space="0" w:color="auto"/>
            </w:tcBorders>
            <w:shd w:val="clear" w:color="auto" w:fill="auto"/>
            <w:noWrap/>
            <w:vAlign w:val="center"/>
            <w:hideMark/>
          </w:tcPr>
          <w:p w:rsidR="00EC0E01" w:rsidRPr="00C47EE6" w:rsidRDefault="00EC0E01">
            <w:pPr>
              <w:jc w:val="center"/>
              <w:rPr>
                <w:b/>
                <w:bCs/>
                <w:color w:val="000000"/>
                <w:sz w:val="22"/>
                <w:szCs w:val="22"/>
              </w:rPr>
            </w:pPr>
            <w:r w:rsidRPr="00C47EE6">
              <w:rPr>
                <w:b/>
                <w:bCs/>
                <w:color w:val="000000"/>
                <w:sz w:val="22"/>
                <w:szCs w:val="22"/>
              </w:rPr>
              <w:t>41671,0</w:t>
            </w:r>
          </w:p>
        </w:tc>
        <w:tc>
          <w:tcPr>
            <w:tcW w:w="960" w:type="dxa"/>
            <w:tcBorders>
              <w:top w:val="nil"/>
              <w:left w:val="nil"/>
              <w:bottom w:val="single" w:sz="8" w:space="0" w:color="auto"/>
              <w:right w:val="single" w:sz="8" w:space="0" w:color="auto"/>
            </w:tcBorders>
            <w:shd w:val="clear" w:color="auto" w:fill="auto"/>
            <w:noWrap/>
            <w:vAlign w:val="center"/>
            <w:hideMark/>
          </w:tcPr>
          <w:p w:rsidR="00EC0E01" w:rsidRPr="00C47EE6" w:rsidRDefault="00EC0E01">
            <w:pPr>
              <w:jc w:val="center"/>
              <w:rPr>
                <w:b/>
                <w:bCs/>
                <w:color w:val="000000"/>
                <w:sz w:val="22"/>
                <w:szCs w:val="22"/>
              </w:rPr>
            </w:pPr>
            <w:r w:rsidRPr="00C47EE6">
              <w:rPr>
                <w:b/>
                <w:bCs/>
                <w:color w:val="000000"/>
                <w:sz w:val="22"/>
                <w:szCs w:val="22"/>
              </w:rPr>
              <w:t>100,0</w:t>
            </w:r>
          </w:p>
        </w:tc>
        <w:tc>
          <w:tcPr>
            <w:tcW w:w="960" w:type="dxa"/>
            <w:tcBorders>
              <w:top w:val="nil"/>
              <w:left w:val="nil"/>
              <w:bottom w:val="single" w:sz="8" w:space="0" w:color="auto"/>
              <w:right w:val="single" w:sz="8" w:space="0" w:color="auto"/>
            </w:tcBorders>
            <w:shd w:val="clear" w:color="auto" w:fill="auto"/>
            <w:noWrap/>
            <w:vAlign w:val="center"/>
            <w:hideMark/>
          </w:tcPr>
          <w:p w:rsidR="00EC0E01" w:rsidRPr="00C47EE6" w:rsidRDefault="00EC0E01">
            <w:pPr>
              <w:jc w:val="center"/>
              <w:rPr>
                <w:b/>
                <w:bCs/>
                <w:color w:val="000000"/>
                <w:sz w:val="22"/>
                <w:szCs w:val="22"/>
              </w:rPr>
            </w:pPr>
            <w:r w:rsidRPr="00C47EE6">
              <w:rPr>
                <w:b/>
                <w:bCs/>
                <w:color w:val="000000"/>
                <w:sz w:val="22"/>
                <w:szCs w:val="22"/>
              </w:rPr>
              <w:t>100,0</w:t>
            </w:r>
          </w:p>
        </w:tc>
        <w:tc>
          <w:tcPr>
            <w:tcW w:w="960" w:type="dxa"/>
            <w:tcBorders>
              <w:top w:val="nil"/>
              <w:left w:val="nil"/>
              <w:bottom w:val="single" w:sz="8" w:space="0" w:color="auto"/>
              <w:right w:val="single" w:sz="8" w:space="0" w:color="auto"/>
            </w:tcBorders>
            <w:shd w:val="clear" w:color="auto" w:fill="auto"/>
            <w:noWrap/>
            <w:vAlign w:val="center"/>
            <w:hideMark/>
          </w:tcPr>
          <w:p w:rsidR="00EC0E01" w:rsidRPr="00C47EE6" w:rsidRDefault="00EC0E01">
            <w:pPr>
              <w:jc w:val="center"/>
              <w:rPr>
                <w:b/>
                <w:bCs/>
                <w:color w:val="000000"/>
                <w:sz w:val="22"/>
                <w:szCs w:val="22"/>
              </w:rPr>
            </w:pPr>
            <w:r w:rsidRPr="00C47EE6">
              <w:rPr>
                <w:b/>
                <w:bCs/>
                <w:color w:val="000000"/>
                <w:sz w:val="22"/>
                <w:szCs w:val="22"/>
              </w:rPr>
              <w:t>2276,0</w:t>
            </w:r>
          </w:p>
        </w:tc>
        <w:tc>
          <w:tcPr>
            <w:tcW w:w="960" w:type="dxa"/>
            <w:tcBorders>
              <w:top w:val="nil"/>
              <w:left w:val="nil"/>
              <w:bottom w:val="single" w:sz="8" w:space="0" w:color="auto"/>
              <w:right w:val="single" w:sz="8" w:space="0" w:color="auto"/>
            </w:tcBorders>
            <w:shd w:val="clear" w:color="auto" w:fill="auto"/>
            <w:noWrap/>
            <w:vAlign w:val="center"/>
            <w:hideMark/>
          </w:tcPr>
          <w:p w:rsidR="00EC0E01" w:rsidRPr="00C47EE6" w:rsidRDefault="00EC0E01">
            <w:pPr>
              <w:jc w:val="center"/>
              <w:rPr>
                <w:b/>
                <w:bCs/>
                <w:color w:val="000000"/>
                <w:sz w:val="22"/>
                <w:szCs w:val="22"/>
              </w:rPr>
            </w:pPr>
            <w:r w:rsidRPr="00C47EE6">
              <w:rPr>
                <w:b/>
                <w:bCs/>
                <w:color w:val="000000"/>
                <w:sz w:val="22"/>
                <w:szCs w:val="22"/>
              </w:rPr>
              <w:t>5,8</w:t>
            </w:r>
          </w:p>
        </w:tc>
      </w:tr>
    </w:tbl>
    <w:p w:rsidR="002735A3" w:rsidRPr="00930B42" w:rsidRDefault="006C5532" w:rsidP="002735A3">
      <w:pPr>
        <w:jc w:val="both"/>
        <w:rPr>
          <w:rFonts w:eastAsia="Calibri"/>
          <w:lang w:eastAsia="en-US"/>
        </w:rPr>
      </w:pPr>
      <w:r>
        <w:rPr>
          <w:rFonts w:eastAsia="Calibri"/>
          <w:lang w:eastAsia="en-US"/>
        </w:rPr>
        <w:t xml:space="preserve">                                                                        </w:t>
      </w:r>
    </w:p>
    <w:p w:rsidR="00930B42" w:rsidRPr="00930B42" w:rsidRDefault="00930B42" w:rsidP="00930B42">
      <w:pPr>
        <w:jc w:val="both"/>
        <w:rPr>
          <w:rFonts w:ascii="Calibri" w:eastAsia="Calibri" w:hAnsi="Calibri" w:cs="Calibri"/>
          <w:sz w:val="22"/>
          <w:szCs w:val="22"/>
          <w:lang w:eastAsia="en-US"/>
        </w:rPr>
      </w:pPr>
    </w:p>
    <w:p w:rsidR="0071145B" w:rsidRDefault="00885662" w:rsidP="0071145B">
      <w:pPr>
        <w:jc w:val="both"/>
        <w:rPr>
          <w:rFonts w:eastAsia="Calibri"/>
          <w:lang w:eastAsia="en-US"/>
        </w:rPr>
      </w:pPr>
      <w:r>
        <w:rPr>
          <w:rFonts w:eastAsia="Calibri"/>
          <w:lang w:eastAsia="en-US"/>
        </w:rPr>
        <w:tab/>
      </w:r>
      <w:r w:rsidR="00930B42" w:rsidRPr="00930B42">
        <w:rPr>
          <w:rFonts w:eastAsia="Calibri"/>
          <w:lang w:eastAsia="en-US"/>
        </w:rPr>
        <w:t>Pagal ekonominę klasifikaciją ( žr.</w:t>
      </w:r>
      <w:r w:rsidR="005058BD">
        <w:rPr>
          <w:rFonts w:eastAsia="Calibri"/>
          <w:lang w:eastAsia="en-US"/>
        </w:rPr>
        <w:t xml:space="preserve"> </w:t>
      </w:r>
      <w:r w:rsidR="00117E92">
        <w:rPr>
          <w:rFonts w:eastAsia="Calibri"/>
          <w:lang w:eastAsia="en-US"/>
        </w:rPr>
        <w:t xml:space="preserve">3 lentelę) daugiau nei pusę (55,1 </w:t>
      </w:r>
      <w:r w:rsidR="00930B42" w:rsidRPr="00930B42">
        <w:rPr>
          <w:rFonts w:eastAsia="Calibri"/>
          <w:lang w:eastAsia="en-US"/>
        </w:rPr>
        <w:t>proc.) visų išlaidų sudaro darbo užmokestis ir socialinis draudimas. Jiems 202</w:t>
      </w:r>
      <w:r w:rsidR="00117E92">
        <w:rPr>
          <w:rFonts w:eastAsia="Calibri"/>
          <w:lang w:eastAsia="en-US"/>
        </w:rPr>
        <w:t>1</w:t>
      </w:r>
      <w:r w:rsidR="00930B42" w:rsidRPr="00930B42">
        <w:rPr>
          <w:rFonts w:eastAsia="Calibri"/>
          <w:lang w:eastAsia="en-US"/>
        </w:rPr>
        <w:t xml:space="preserve"> metais panaudota</w:t>
      </w:r>
      <w:r w:rsidR="00117E92">
        <w:rPr>
          <w:rFonts w:eastAsia="Calibri"/>
          <w:lang w:eastAsia="en-US"/>
        </w:rPr>
        <w:t xml:space="preserve"> beveik 23 mln. eurų, Darbo užmokestis</w:t>
      </w:r>
      <w:r w:rsidR="005058BD">
        <w:rPr>
          <w:rFonts w:eastAsia="Calibri"/>
          <w:lang w:eastAsia="en-US"/>
        </w:rPr>
        <w:t>, palyginti</w:t>
      </w:r>
      <w:r w:rsidR="00117E92">
        <w:rPr>
          <w:rFonts w:eastAsia="Calibri"/>
          <w:lang w:eastAsia="en-US"/>
        </w:rPr>
        <w:t xml:space="preserve"> su 2020 metais</w:t>
      </w:r>
      <w:r w:rsidR="005058BD">
        <w:rPr>
          <w:rFonts w:eastAsia="Calibri"/>
          <w:lang w:eastAsia="en-US"/>
        </w:rPr>
        <w:t>,</w:t>
      </w:r>
      <w:r w:rsidR="00117E92">
        <w:rPr>
          <w:rFonts w:eastAsia="Calibri"/>
          <w:lang w:eastAsia="en-US"/>
        </w:rPr>
        <w:t xml:space="preserve"> išaugo 1,8 mln. eurų</w:t>
      </w:r>
      <w:r w:rsidR="005058BD">
        <w:rPr>
          <w:rFonts w:eastAsia="Calibri"/>
          <w:lang w:eastAsia="en-US"/>
        </w:rPr>
        <w:t>,</w:t>
      </w:r>
      <w:r w:rsidR="00117E92">
        <w:rPr>
          <w:rFonts w:eastAsia="Calibri"/>
          <w:lang w:eastAsia="en-US"/>
        </w:rPr>
        <w:t xml:space="preserve"> arba 8,5 procento. Visų kitų ekonominės kl</w:t>
      </w:r>
      <w:r w:rsidR="00E14146">
        <w:rPr>
          <w:rFonts w:eastAsia="Calibri"/>
          <w:lang w:eastAsia="en-US"/>
        </w:rPr>
        <w:t>a</w:t>
      </w:r>
      <w:r w:rsidR="00117E92">
        <w:rPr>
          <w:rFonts w:eastAsia="Calibri"/>
          <w:lang w:eastAsia="en-US"/>
        </w:rPr>
        <w:t>sifikacijos straipsnių, išskyrus materialiojo ir nematerialiojo turto įsigijimo išl</w:t>
      </w:r>
      <w:r w:rsidR="0071145B">
        <w:rPr>
          <w:rFonts w:eastAsia="Calibri"/>
          <w:lang w:eastAsia="en-US"/>
        </w:rPr>
        <w:t>aidas, lėšų panaudojimas išaugo.</w:t>
      </w:r>
    </w:p>
    <w:p w:rsidR="005058BD" w:rsidRDefault="00885662" w:rsidP="00885662">
      <w:pPr>
        <w:jc w:val="both"/>
        <w:rPr>
          <w:b/>
          <w:szCs w:val="20"/>
        </w:rPr>
      </w:pPr>
      <w:r>
        <w:rPr>
          <w:rFonts w:eastAsia="Calibri"/>
          <w:lang w:eastAsia="en-US"/>
        </w:rPr>
        <w:tab/>
      </w:r>
      <w:r w:rsidR="0071145B">
        <w:rPr>
          <w:szCs w:val="20"/>
        </w:rPr>
        <w:t xml:space="preserve">Rokiškio rajono savivaldybės biudžeto mokėtinų sumų likutis 2021 m. gruodžio 31 d. </w:t>
      </w:r>
      <w:r w:rsidR="005058BD">
        <w:rPr>
          <w:color w:val="000000"/>
        </w:rPr>
        <w:t xml:space="preserve">– </w:t>
      </w:r>
      <w:r w:rsidR="0071145B">
        <w:rPr>
          <w:szCs w:val="20"/>
        </w:rPr>
        <w:t>9969,9 tūkst. eurų. Per 2021 metus jis išaugo</w:t>
      </w:r>
      <w:r w:rsidR="0071145B">
        <w:rPr>
          <w:b/>
          <w:szCs w:val="20"/>
        </w:rPr>
        <w:t xml:space="preserve"> </w:t>
      </w:r>
      <w:r w:rsidR="0071145B">
        <w:rPr>
          <w:szCs w:val="20"/>
        </w:rPr>
        <w:t xml:space="preserve">465,5 tūkst. </w:t>
      </w:r>
      <w:proofErr w:type="spellStart"/>
      <w:r w:rsidR="0071145B">
        <w:rPr>
          <w:szCs w:val="20"/>
        </w:rPr>
        <w:t>Eur</w:t>
      </w:r>
      <w:proofErr w:type="spellEnd"/>
      <w:r w:rsidR="0071145B">
        <w:rPr>
          <w:szCs w:val="20"/>
        </w:rPr>
        <w:t>.</w:t>
      </w:r>
      <w:r w:rsidR="0071145B">
        <w:rPr>
          <w:b/>
          <w:szCs w:val="20"/>
        </w:rPr>
        <w:t xml:space="preserve"> </w:t>
      </w:r>
    </w:p>
    <w:p w:rsidR="00885662" w:rsidRDefault="0071145B" w:rsidP="00885662">
      <w:pPr>
        <w:jc w:val="both"/>
        <w:rPr>
          <w:b/>
          <w:szCs w:val="20"/>
        </w:rPr>
      </w:pPr>
      <w:r>
        <w:rPr>
          <w:b/>
          <w:szCs w:val="20"/>
        </w:rPr>
        <w:tab/>
      </w:r>
      <w:r>
        <w:rPr>
          <w:szCs w:val="20"/>
        </w:rPr>
        <w:t xml:space="preserve">Mokėtinų sumų likutį sudaro: 609,9 tūkst. eurų (6,1 proc.) </w:t>
      </w:r>
      <w:r w:rsidR="005058BD">
        <w:rPr>
          <w:color w:val="000000"/>
        </w:rPr>
        <w:t>–</w:t>
      </w:r>
      <w:r>
        <w:rPr>
          <w:szCs w:val="20"/>
        </w:rPr>
        <w:t xml:space="preserve"> išlaidos ir 9360,0 tūkst. eurų (93,9 proc.) </w:t>
      </w:r>
      <w:r w:rsidR="005058BD">
        <w:rPr>
          <w:color w:val="000000"/>
        </w:rPr>
        <w:t xml:space="preserve">– </w:t>
      </w:r>
      <w:r>
        <w:rPr>
          <w:szCs w:val="20"/>
        </w:rPr>
        <w:t>sandoriai dėl materialiojo ir nematerialiojo turto bei finansinių įsipareigojimų vykdymas.</w:t>
      </w:r>
    </w:p>
    <w:p w:rsidR="00885662" w:rsidRDefault="00885662" w:rsidP="00885662">
      <w:pPr>
        <w:jc w:val="both"/>
        <w:rPr>
          <w:b/>
          <w:szCs w:val="20"/>
        </w:rPr>
      </w:pPr>
      <w:r>
        <w:rPr>
          <w:b/>
          <w:szCs w:val="20"/>
        </w:rPr>
        <w:tab/>
      </w:r>
      <w:r w:rsidR="0071145B">
        <w:rPr>
          <w:szCs w:val="20"/>
        </w:rPr>
        <w:t>Išlaidų (neskaitant finansinių įsipareigojimų) mokėtinos sumos metų pabaig</w:t>
      </w:r>
      <w:r w:rsidR="005058BD">
        <w:rPr>
          <w:szCs w:val="20"/>
        </w:rPr>
        <w:t>oje</w:t>
      </w:r>
      <w:r w:rsidR="0071145B">
        <w:rPr>
          <w:szCs w:val="20"/>
        </w:rPr>
        <w:t xml:space="preserve">, </w:t>
      </w:r>
      <w:r w:rsidR="005058BD">
        <w:rPr>
          <w:szCs w:val="20"/>
        </w:rPr>
        <w:t>palyginti</w:t>
      </w:r>
      <w:r w:rsidR="0071145B">
        <w:rPr>
          <w:szCs w:val="20"/>
        </w:rPr>
        <w:t xml:space="preserve"> su metų pradžia, išaugo 324,1 tūkst.</w:t>
      </w:r>
      <w:r w:rsidR="004D0A29">
        <w:rPr>
          <w:szCs w:val="20"/>
        </w:rPr>
        <w:t xml:space="preserve"> </w:t>
      </w:r>
      <w:r w:rsidR="0071145B">
        <w:rPr>
          <w:szCs w:val="20"/>
        </w:rPr>
        <w:t>eurų. Tai lėmė 2021</w:t>
      </w:r>
      <w:r w:rsidR="005058BD">
        <w:rPr>
          <w:szCs w:val="20"/>
        </w:rPr>
        <w:t xml:space="preserve"> </w:t>
      </w:r>
      <w:r w:rsidR="0071145B">
        <w:rPr>
          <w:szCs w:val="20"/>
        </w:rPr>
        <w:t>m. pabaigoje ženkliai išaugusios kainos už energetinius išteklius bei socialinių išmokų gavėjų skaičius ir išmokamos sumos. Socialinių išmokų kreditorinis įsiskolinimas išaugo 213,8 tūkst.</w:t>
      </w:r>
      <w:r w:rsidR="004D0A29">
        <w:rPr>
          <w:szCs w:val="20"/>
        </w:rPr>
        <w:t xml:space="preserve"> </w:t>
      </w:r>
      <w:r w:rsidR="0071145B">
        <w:rPr>
          <w:szCs w:val="20"/>
        </w:rPr>
        <w:t>eurų, paslaugų (už šildymą, elektrą) – 128,7 tūkst.</w:t>
      </w:r>
      <w:r w:rsidR="004D0A29">
        <w:rPr>
          <w:szCs w:val="20"/>
        </w:rPr>
        <w:t xml:space="preserve"> </w:t>
      </w:r>
      <w:r w:rsidR="0071145B">
        <w:rPr>
          <w:szCs w:val="20"/>
        </w:rPr>
        <w:t>eurų. Išlaidų mokėtinas sumas sudaro 2021m. gruodžio mėnesio sąskaitos, gautos 2022</w:t>
      </w:r>
      <w:r w:rsidR="005058BD">
        <w:rPr>
          <w:szCs w:val="20"/>
        </w:rPr>
        <w:t xml:space="preserve"> </w:t>
      </w:r>
      <w:r w:rsidR="0071145B">
        <w:rPr>
          <w:szCs w:val="20"/>
        </w:rPr>
        <w:t>m. sausio mėn. 2022m. sausio mėn. šis įsiskolinimas padengtas.</w:t>
      </w:r>
    </w:p>
    <w:p w:rsidR="00885662" w:rsidRDefault="00885662" w:rsidP="00885662">
      <w:pPr>
        <w:jc w:val="both"/>
        <w:rPr>
          <w:szCs w:val="20"/>
        </w:rPr>
      </w:pPr>
      <w:r>
        <w:rPr>
          <w:b/>
          <w:szCs w:val="20"/>
        </w:rPr>
        <w:tab/>
      </w:r>
      <w:r w:rsidR="0071145B">
        <w:rPr>
          <w:szCs w:val="20"/>
        </w:rPr>
        <w:t>Palyginti su 2021 metų pradžia, sumažėjo DU ir socialinio draudimo straipsnių įsiskolinimas 21,8</w:t>
      </w:r>
      <w:r w:rsidR="005058BD">
        <w:rPr>
          <w:szCs w:val="20"/>
        </w:rPr>
        <w:t>,</w:t>
      </w:r>
      <w:r w:rsidR="0071145B">
        <w:rPr>
          <w:szCs w:val="20"/>
        </w:rPr>
        <w:t xml:space="preserve"> arba 47,7 proc.</w:t>
      </w:r>
      <w:r w:rsidR="00A47CA2">
        <w:rPr>
          <w:szCs w:val="20"/>
        </w:rPr>
        <w:t>,</w:t>
      </w:r>
      <w:r w:rsidR="0071145B">
        <w:rPr>
          <w:szCs w:val="20"/>
        </w:rPr>
        <w:t xml:space="preserve"> „materialiojo ir nematerialiojo turto įsigijimo išlaidų“ – 8,5 karto</w:t>
      </w:r>
      <w:r w:rsidR="005058BD">
        <w:rPr>
          <w:szCs w:val="20"/>
        </w:rPr>
        <w:t xml:space="preserve">, </w:t>
      </w:r>
      <w:r w:rsidR="0071145B">
        <w:rPr>
          <w:szCs w:val="20"/>
        </w:rPr>
        <w:t xml:space="preserve">arba 6,0 tūkst. </w:t>
      </w:r>
      <w:proofErr w:type="spellStart"/>
      <w:r w:rsidR="0071145B">
        <w:rPr>
          <w:szCs w:val="20"/>
        </w:rPr>
        <w:t>Eur</w:t>
      </w:r>
      <w:proofErr w:type="spellEnd"/>
      <w:r w:rsidR="0071145B">
        <w:rPr>
          <w:szCs w:val="20"/>
        </w:rPr>
        <w:t xml:space="preserve">, o </w:t>
      </w:r>
      <w:r w:rsidR="005058BD">
        <w:rPr>
          <w:szCs w:val="20"/>
        </w:rPr>
        <w:t>,</w:t>
      </w:r>
      <w:r w:rsidR="0071145B">
        <w:rPr>
          <w:szCs w:val="20"/>
        </w:rPr>
        <w:t>‚kitų išlaidų“ straip</w:t>
      </w:r>
      <w:r>
        <w:rPr>
          <w:szCs w:val="20"/>
        </w:rPr>
        <w:t>snio įsiskolinimo visai neliko.</w:t>
      </w:r>
    </w:p>
    <w:p w:rsidR="0071145B" w:rsidRPr="00885662" w:rsidRDefault="00885662" w:rsidP="00885662">
      <w:pPr>
        <w:jc w:val="both"/>
        <w:rPr>
          <w:b/>
          <w:szCs w:val="20"/>
        </w:rPr>
      </w:pPr>
      <w:r>
        <w:rPr>
          <w:szCs w:val="20"/>
        </w:rPr>
        <w:tab/>
      </w:r>
      <w:r w:rsidR="0071145B">
        <w:rPr>
          <w:szCs w:val="20"/>
        </w:rPr>
        <w:t>Rokiškio rajono savivaldybės paskolų įsiskolinimas per  metus padidėj</w:t>
      </w:r>
      <w:r w:rsidR="00FE552B">
        <w:rPr>
          <w:szCs w:val="20"/>
        </w:rPr>
        <w:t xml:space="preserve">o 148,4 tūkst. </w:t>
      </w:r>
      <w:proofErr w:type="spellStart"/>
      <w:r w:rsidR="00FE552B">
        <w:rPr>
          <w:szCs w:val="20"/>
        </w:rPr>
        <w:t>Eur</w:t>
      </w:r>
      <w:proofErr w:type="spellEnd"/>
      <w:r w:rsidR="005058BD">
        <w:rPr>
          <w:szCs w:val="20"/>
        </w:rPr>
        <w:t>,</w:t>
      </w:r>
      <w:r w:rsidR="00FE552B">
        <w:rPr>
          <w:szCs w:val="20"/>
        </w:rPr>
        <w:t xml:space="preserve"> a</w:t>
      </w:r>
      <w:r w:rsidR="0071145B">
        <w:rPr>
          <w:szCs w:val="20"/>
        </w:rPr>
        <w:t>rba 1,6 proc.</w:t>
      </w:r>
      <w:r w:rsidR="005058BD">
        <w:rPr>
          <w:szCs w:val="20"/>
        </w:rPr>
        <w:t>,</w:t>
      </w:r>
      <w:r w:rsidR="0071145B">
        <w:rPr>
          <w:szCs w:val="20"/>
        </w:rPr>
        <w:t xml:space="preserve"> ir sudaro 9359,2 tūkst. eurų</w:t>
      </w:r>
      <w:r w:rsidR="00A47CA2">
        <w:rPr>
          <w:szCs w:val="20"/>
        </w:rPr>
        <w:t>,</w:t>
      </w:r>
      <w:r w:rsidR="0071145B">
        <w:rPr>
          <w:szCs w:val="20"/>
        </w:rPr>
        <w:t xml:space="preserve"> arba 93,9 proc.</w:t>
      </w:r>
      <w:r w:rsidR="00A47CA2">
        <w:rPr>
          <w:szCs w:val="20"/>
        </w:rPr>
        <w:t>,</w:t>
      </w:r>
      <w:r w:rsidR="0071145B">
        <w:rPr>
          <w:szCs w:val="20"/>
        </w:rPr>
        <w:t xml:space="preserve"> viso biudžeto lėšų įsiskolinimo.</w:t>
      </w:r>
    </w:p>
    <w:p w:rsidR="00E14146" w:rsidRDefault="00930B42" w:rsidP="00A47CA2">
      <w:pPr>
        <w:jc w:val="both"/>
      </w:pPr>
      <w:r w:rsidRPr="00930B42">
        <w:rPr>
          <w:rFonts w:ascii="Calibri" w:eastAsia="Calibri" w:hAnsi="Calibri" w:cs="Calibri"/>
          <w:sz w:val="22"/>
          <w:szCs w:val="22"/>
          <w:lang w:eastAsia="en-US"/>
        </w:rPr>
        <w:tab/>
      </w:r>
      <w:r w:rsidRPr="00930B42">
        <w:rPr>
          <w:rFonts w:eastAsia="Calibri"/>
          <w:b/>
          <w:lang w:eastAsia="en-US"/>
        </w:rPr>
        <w:t>Konsoliduotųjų finansinių ataskaitų rinkinys</w:t>
      </w:r>
      <w:r w:rsidR="00A47CA2">
        <w:rPr>
          <w:rFonts w:eastAsia="Calibri"/>
          <w:b/>
          <w:lang w:eastAsia="en-US"/>
        </w:rPr>
        <w:t xml:space="preserve">. </w:t>
      </w:r>
      <w:r w:rsidR="00E14146">
        <w:t xml:space="preserve">Lietuvos </w:t>
      </w:r>
      <w:r w:rsidR="00E14146" w:rsidRPr="003421E2">
        <w:t>Respublikos vietos savivaldos įstatymo 16 straipsnio 2 dalies 15 punktas</w:t>
      </w:r>
      <w:r w:rsidR="00E14146">
        <w:t xml:space="preserve"> numato, kad konsoliduotųjų finansinių ataskaitų rinkinį tvirtina savivaldybės taryba.</w:t>
      </w:r>
    </w:p>
    <w:p w:rsidR="00E14146" w:rsidRDefault="00E14146" w:rsidP="00A47CA2">
      <w:pPr>
        <w:jc w:val="both"/>
      </w:pPr>
      <w:r>
        <w:tab/>
        <w:t xml:space="preserve">2021 metų savivaldybės konsoliduotųjų finansinių ataskaitų rinkinys parengtas vadovaujantis Lietuvos Respublikos viešojo sektoriaus atskaitomybės įstatymu ir Lietuvos </w:t>
      </w:r>
      <w:r>
        <w:lastRenderedPageBreak/>
        <w:t>Respublikos finansų ministro patvirtintais Viešojo sektoriaus apskaitos ir finansinės atskaitomybės standartais, viešojo sektoriaus subjektų finansinių ataskaitų rinkinių konsolidavimo tvarkos aprašu, viešojo sektoriaus finansinių ataskaitų rinkinių konsolidavimo metodika bei kitais teisės aktais. Rinkinys parengtas naudojantis Viešojo sektoriaus apskaitos ir ataskaitų konsolidavimo informacine sistema (VSAKIS).</w:t>
      </w:r>
    </w:p>
    <w:p w:rsidR="00885662" w:rsidRDefault="00E14146" w:rsidP="00A47CA2">
      <w:pPr>
        <w:jc w:val="both"/>
      </w:pPr>
      <w:r>
        <w:t>Konsoliduotųjų finansinių ataskaitų rinkinys Lietuvos Respublikos viešojo sektoriaus atskaitomybės įstatyme nustatytais terminais pateiktas Lietuvos Respublikos finansų ministerijai ir Rokiškio rajono savivaldybės kontrolės ir audito tarnybai.</w:t>
      </w:r>
    </w:p>
    <w:p w:rsidR="00E14146" w:rsidRDefault="00885662" w:rsidP="00A47CA2">
      <w:pPr>
        <w:jc w:val="both"/>
      </w:pPr>
      <w:r>
        <w:tab/>
      </w:r>
      <w:r w:rsidR="00E14146">
        <w:t>Rokiškio rajono savivaldybės 2021 m. gruodžio 31 d. pasibaigusių metų konsoliduotųjų finansinių ataskaitų rinkinį sudaro:</w:t>
      </w:r>
    </w:p>
    <w:p w:rsidR="00E14146" w:rsidRDefault="00E14146" w:rsidP="00A47CA2">
      <w:pPr>
        <w:numPr>
          <w:ilvl w:val="0"/>
          <w:numId w:val="3"/>
        </w:numPr>
        <w:spacing w:line="276" w:lineRule="auto"/>
        <w:jc w:val="both"/>
      </w:pPr>
      <w:r>
        <w:t>finansinės būklės ataskaita;</w:t>
      </w:r>
    </w:p>
    <w:p w:rsidR="00E14146" w:rsidRDefault="00E14146" w:rsidP="00A47CA2">
      <w:pPr>
        <w:numPr>
          <w:ilvl w:val="0"/>
          <w:numId w:val="3"/>
        </w:numPr>
        <w:spacing w:line="276" w:lineRule="auto"/>
        <w:jc w:val="both"/>
      </w:pPr>
      <w:r>
        <w:t xml:space="preserve"> veiklos rezultatų ataskaita;</w:t>
      </w:r>
    </w:p>
    <w:p w:rsidR="00E14146" w:rsidRDefault="00E14146" w:rsidP="00A47CA2">
      <w:pPr>
        <w:numPr>
          <w:ilvl w:val="0"/>
          <w:numId w:val="3"/>
        </w:numPr>
        <w:spacing w:line="276" w:lineRule="auto"/>
        <w:jc w:val="both"/>
      </w:pPr>
      <w:r>
        <w:t xml:space="preserve"> pinigų srautų ataskaita;</w:t>
      </w:r>
    </w:p>
    <w:p w:rsidR="00E14146" w:rsidRDefault="00E14146" w:rsidP="00A47CA2">
      <w:pPr>
        <w:numPr>
          <w:ilvl w:val="0"/>
          <w:numId w:val="3"/>
        </w:numPr>
        <w:spacing w:line="276" w:lineRule="auto"/>
        <w:jc w:val="both"/>
      </w:pPr>
      <w:r>
        <w:t xml:space="preserve"> grynojo turto pokyčio ataskaita;</w:t>
      </w:r>
    </w:p>
    <w:p w:rsidR="00E14146" w:rsidRPr="009E7DBD" w:rsidRDefault="00E14146" w:rsidP="00A47CA2">
      <w:pPr>
        <w:numPr>
          <w:ilvl w:val="0"/>
          <w:numId w:val="3"/>
        </w:numPr>
        <w:spacing w:line="276" w:lineRule="auto"/>
        <w:jc w:val="both"/>
      </w:pPr>
      <w:r>
        <w:t xml:space="preserve"> aiškinamasis raštas.</w:t>
      </w:r>
    </w:p>
    <w:p w:rsidR="00E14146" w:rsidRDefault="00885662" w:rsidP="00A47CA2">
      <w:pPr>
        <w:tabs>
          <w:tab w:val="left" w:pos="851"/>
          <w:tab w:val="left" w:pos="5954"/>
          <w:tab w:val="left" w:pos="6096"/>
          <w:tab w:val="left" w:pos="6663"/>
          <w:tab w:val="left" w:pos="7230"/>
        </w:tabs>
        <w:jc w:val="both"/>
        <w:rPr>
          <w:noProof/>
        </w:rPr>
      </w:pPr>
      <w:r>
        <w:rPr>
          <w:noProof/>
        </w:rPr>
        <w:tab/>
      </w:r>
      <w:r w:rsidR="00E14146" w:rsidRPr="004777E5">
        <w:rPr>
          <w:noProof/>
        </w:rPr>
        <w:t>Rokiškio rajono savivaldybės 20</w:t>
      </w:r>
      <w:r w:rsidR="00E14146">
        <w:rPr>
          <w:noProof/>
        </w:rPr>
        <w:t>21</w:t>
      </w:r>
      <w:r w:rsidR="00E14146" w:rsidRPr="004777E5">
        <w:rPr>
          <w:noProof/>
        </w:rPr>
        <w:t xml:space="preserve"> metų konsoliduotųjų finansinių atsakaitų rinkinį sudaro </w:t>
      </w:r>
      <w:r w:rsidR="00E14146">
        <w:rPr>
          <w:noProof/>
        </w:rPr>
        <w:t>37 viešojo sektoriaus subjektų</w:t>
      </w:r>
      <w:r w:rsidR="00E14146" w:rsidRPr="004777E5">
        <w:rPr>
          <w:noProof/>
        </w:rPr>
        <w:t xml:space="preserve"> finansinių ataskaitų rinkiniai, iš jų: 3</w:t>
      </w:r>
      <w:r w:rsidR="00E14146">
        <w:rPr>
          <w:noProof/>
        </w:rPr>
        <w:t>2</w:t>
      </w:r>
      <w:r w:rsidR="00E14146" w:rsidRPr="004777E5">
        <w:rPr>
          <w:noProof/>
        </w:rPr>
        <w:t xml:space="preserve"> kontroliuojamų biudžetinių įstaigų, </w:t>
      </w:r>
      <w:r w:rsidR="00E14146">
        <w:rPr>
          <w:noProof/>
        </w:rPr>
        <w:t>4</w:t>
      </w:r>
      <w:r w:rsidR="00E14146" w:rsidRPr="004777E5">
        <w:rPr>
          <w:noProof/>
        </w:rPr>
        <w:t xml:space="preserve"> kontroliuojamų viešųjų įstaigų, priskiriamų prie viešojo sektoriaus subjektų</w:t>
      </w:r>
      <w:r w:rsidR="00E14146">
        <w:rPr>
          <w:noProof/>
        </w:rPr>
        <w:t>,</w:t>
      </w:r>
      <w:r w:rsidR="00E14146" w:rsidRPr="004777E5">
        <w:rPr>
          <w:noProof/>
        </w:rPr>
        <w:t xml:space="preserve"> 1 administruojamo išteklių fondo (savivaldybės iždo).</w:t>
      </w:r>
      <w:r w:rsidR="00E14146">
        <w:rPr>
          <w:noProof/>
        </w:rPr>
        <w:t xml:space="preserve"> </w:t>
      </w:r>
    </w:p>
    <w:p w:rsidR="00E14146" w:rsidRPr="001C5CEC" w:rsidRDefault="00885662" w:rsidP="00A47CA2">
      <w:pPr>
        <w:tabs>
          <w:tab w:val="left" w:pos="852"/>
        </w:tabs>
        <w:jc w:val="both"/>
      </w:pPr>
      <w:r>
        <w:tab/>
      </w:r>
      <w:r w:rsidR="00E14146" w:rsidRPr="001C5CEC">
        <w:t>20</w:t>
      </w:r>
      <w:r w:rsidR="00E14146">
        <w:t>21</w:t>
      </w:r>
      <w:r w:rsidR="00E14146" w:rsidRPr="001C5CEC">
        <w:t xml:space="preserve"> m</w:t>
      </w:r>
      <w:r w:rsidR="00E14146">
        <w:t xml:space="preserve">. likviduota viešoji įstaiga Juodupės komunalinis ūkis, Rokiškio suaugusiųjų ir jaunimo mokymo centras prijungtas prie Rokiškio Juozo Tumo Vaižganto gimnazijos. </w:t>
      </w:r>
    </w:p>
    <w:p w:rsidR="00E14146" w:rsidRDefault="00885662" w:rsidP="00A47CA2">
      <w:pPr>
        <w:tabs>
          <w:tab w:val="left" w:pos="851"/>
          <w:tab w:val="left" w:pos="5954"/>
          <w:tab w:val="left" w:pos="6096"/>
          <w:tab w:val="left" w:pos="6663"/>
          <w:tab w:val="left" w:pos="7230"/>
        </w:tabs>
        <w:jc w:val="both"/>
        <w:rPr>
          <w:noProof/>
        </w:rPr>
      </w:pPr>
      <w:r>
        <w:rPr>
          <w:noProof/>
        </w:rPr>
        <w:tab/>
      </w:r>
      <w:r w:rsidR="00E14146">
        <w:rPr>
          <w:noProof/>
        </w:rPr>
        <w:t xml:space="preserve">Taip pat šiame ataskaitų rinkinyje yra įtrauktas finansinis turtas, kurį sudaro savivaldybei priklausantis 6 kontroliuojamų akcinių ir uždarųjų akcinių bendrovių nuosavas kapitalas (UAB Rokiškio autobusų parkas, UAB </w:t>
      </w:r>
      <w:r w:rsidR="00A47CA2">
        <w:rPr>
          <w:noProof/>
        </w:rPr>
        <w:t>,,</w:t>
      </w:r>
      <w:r w:rsidR="00E14146">
        <w:rPr>
          <w:noProof/>
        </w:rPr>
        <w:t>Rokiškio vandenys</w:t>
      </w:r>
      <w:r w:rsidR="00A47CA2">
        <w:rPr>
          <w:noProof/>
        </w:rPr>
        <w:t>“</w:t>
      </w:r>
      <w:r w:rsidR="00E14146">
        <w:rPr>
          <w:noProof/>
        </w:rPr>
        <w:t xml:space="preserve">, UAB Rokiškio butų ūkis, AB </w:t>
      </w:r>
      <w:r w:rsidR="00A47CA2">
        <w:rPr>
          <w:noProof/>
        </w:rPr>
        <w:t>,,</w:t>
      </w:r>
      <w:r w:rsidR="00E14146">
        <w:rPr>
          <w:noProof/>
        </w:rPr>
        <w:t>Rokiškio komunalininkas</w:t>
      </w:r>
      <w:r w:rsidR="00A47CA2">
        <w:rPr>
          <w:noProof/>
        </w:rPr>
        <w:t>“</w:t>
      </w:r>
      <w:r w:rsidR="00E14146">
        <w:rPr>
          <w:noProof/>
        </w:rPr>
        <w:t xml:space="preserve">, AB </w:t>
      </w:r>
      <w:r w:rsidR="00A47CA2">
        <w:rPr>
          <w:noProof/>
        </w:rPr>
        <w:t>,,</w:t>
      </w:r>
      <w:r w:rsidR="00E14146">
        <w:rPr>
          <w:noProof/>
        </w:rPr>
        <w:t>Panevėžio energija</w:t>
      </w:r>
      <w:r w:rsidR="00A47CA2">
        <w:rPr>
          <w:noProof/>
        </w:rPr>
        <w:t>“</w:t>
      </w:r>
      <w:r w:rsidR="00E14146">
        <w:rPr>
          <w:noProof/>
        </w:rPr>
        <w:t>, UAB Panevėžio regiono atliekų tvarkymo centras).</w:t>
      </w:r>
    </w:p>
    <w:p w:rsidR="00E14146" w:rsidRDefault="00885662" w:rsidP="00A47CA2">
      <w:pPr>
        <w:tabs>
          <w:tab w:val="left" w:pos="851"/>
          <w:tab w:val="left" w:pos="5954"/>
          <w:tab w:val="left" w:pos="6096"/>
          <w:tab w:val="left" w:pos="6663"/>
          <w:tab w:val="left" w:pos="7230"/>
        </w:tabs>
        <w:jc w:val="both"/>
      </w:pPr>
      <w:r>
        <w:rPr>
          <w:noProof/>
        </w:rPr>
        <w:tab/>
      </w:r>
      <w:r w:rsidR="00E14146" w:rsidRPr="00577AB2">
        <w:t>Rengiant</w:t>
      </w:r>
      <w:r w:rsidR="00E14146">
        <w:t xml:space="preserve"> konsoliduotąsias finansines ataskaitas viešojo sektoriaus subjektų grupė yra laikoma ekonominiu vienetu, todėl viešojo sektoriaus subjektų grupės tarpusavio ūkinės operacijos ir jų rezultatai yra eliminuojami. Konsoliduotose finansinėse ataskaitose rodomi tik ūkinių operacijų su prie viešojo sektoriaus subjektų grupės nepriklausančiais viešojo sektoriaus subjektais rezultatai (perviršis ar deficitas). Šiame ataskaitų rinkinyje teikiama informacija apie Savivaldybės subjektų turtą, finansavimo sumas, įsipareigojimus ir grynąjį turtą 2021 finansinių metų paskutinės dienos būklei, ataskaitinio laikotarpio pajamas ir sąnaudas, pinigų įplaukas ir išmokas.</w:t>
      </w:r>
    </w:p>
    <w:p w:rsidR="00E14146" w:rsidRDefault="00885662" w:rsidP="00A47CA2">
      <w:pPr>
        <w:tabs>
          <w:tab w:val="left" w:pos="851"/>
          <w:tab w:val="left" w:pos="5954"/>
          <w:tab w:val="left" w:pos="6096"/>
          <w:tab w:val="left" w:pos="6663"/>
          <w:tab w:val="left" w:pos="7230"/>
        </w:tabs>
        <w:jc w:val="both"/>
      </w:pPr>
      <w:r>
        <w:tab/>
      </w:r>
      <w:r w:rsidR="00E14146">
        <w:t xml:space="preserve">2021 m. savivaldybės konsoliduotųjų finansinių ataskaitų rinkiniui nustatytas reikšmingumo kriterijus </w:t>
      </w:r>
      <w:r w:rsidR="00A47CA2">
        <w:rPr>
          <w:color w:val="000000"/>
        </w:rPr>
        <w:t xml:space="preserve">– </w:t>
      </w:r>
      <w:r w:rsidR="00E14146">
        <w:t>0,1 proc. savivaldybės konsoliduotojo turto, t.</w:t>
      </w:r>
      <w:r w:rsidR="00A47CA2">
        <w:t xml:space="preserve"> </w:t>
      </w:r>
      <w:r w:rsidR="00E14146">
        <w:t>y.133,89 tūkst. eurų.</w:t>
      </w:r>
    </w:p>
    <w:p w:rsidR="00E14146" w:rsidRPr="008D07F6" w:rsidRDefault="00E14146" w:rsidP="00A47CA2">
      <w:pPr>
        <w:tabs>
          <w:tab w:val="left" w:pos="851"/>
          <w:tab w:val="left" w:pos="5954"/>
          <w:tab w:val="left" w:pos="6096"/>
          <w:tab w:val="left" w:pos="6663"/>
          <w:tab w:val="left" w:pos="7230"/>
        </w:tabs>
        <w:jc w:val="both"/>
      </w:pPr>
      <w:r>
        <w:t xml:space="preserve"> </w:t>
      </w:r>
      <w:r>
        <w:tab/>
      </w:r>
      <w:r w:rsidRPr="008D07F6">
        <w:rPr>
          <w:noProof/>
        </w:rPr>
        <w:t>Savivaldybės viešojo sektoriaus finansinę būklę charakterizuoja grynojo turto rodiklis, o finansinės būklės pokyčius</w:t>
      </w:r>
      <w:r w:rsidR="00A47CA2">
        <w:rPr>
          <w:noProof/>
        </w:rPr>
        <w:t xml:space="preserve"> </w:t>
      </w:r>
      <w:r w:rsidR="00A47CA2">
        <w:rPr>
          <w:color w:val="000000"/>
        </w:rPr>
        <w:t>–</w:t>
      </w:r>
      <w:r w:rsidRPr="008D07F6">
        <w:rPr>
          <w:noProof/>
        </w:rPr>
        <w:t xml:space="preserve"> grynojo turto pasikeitimai. Viešojo sektoriaus grynasis turtas – turto dalis, likusi iš viešojo sektoriaus subjekto turto atėmus visą jo įsipareigojimų vertę ir finansavimo sumas</w:t>
      </w:r>
      <w:r>
        <w:rPr>
          <w:noProof/>
        </w:rPr>
        <w:t>.</w:t>
      </w:r>
    </w:p>
    <w:p w:rsidR="00E14146" w:rsidRPr="008D07F6" w:rsidRDefault="00E14146" w:rsidP="00A47CA2">
      <w:pPr>
        <w:tabs>
          <w:tab w:val="left" w:pos="851"/>
        </w:tabs>
        <w:jc w:val="both"/>
        <w:rPr>
          <w:noProof/>
        </w:rPr>
      </w:pPr>
      <w:r>
        <w:rPr>
          <w:noProof/>
        </w:rPr>
        <w:t xml:space="preserve">  </w:t>
      </w:r>
      <w:r>
        <w:rPr>
          <w:noProof/>
        </w:rPr>
        <w:tab/>
      </w:r>
      <w:r w:rsidRPr="008D07F6">
        <w:rPr>
          <w:noProof/>
        </w:rPr>
        <w:t xml:space="preserve">Savivaldybės viešojo sektoriaus grynąjį turtą mažina įsipareigojimai. Savivaldybės viešojo sektoriaus įsipareigojimus sudaro ilgalaikiai ir trumpalaikiai įsipareigojimai. </w:t>
      </w:r>
    </w:p>
    <w:p w:rsidR="00E14146" w:rsidRPr="00FF1F76" w:rsidRDefault="00885662" w:rsidP="00A47CA2">
      <w:pPr>
        <w:tabs>
          <w:tab w:val="left" w:pos="851"/>
        </w:tabs>
        <w:jc w:val="both"/>
        <w:rPr>
          <w:noProof/>
        </w:rPr>
      </w:pPr>
      <w:r>
        <w:rPr>
          <w:noProof/>
        </w:rPr>
        <w:tab/>
      </w:r>
      <w:r w:rsidR="00E14146" w:rsidRPr="00FF1F76">
        <w:rPr>
          <w:noProof/>
        </w:rPr>
        <w:t>Grynasis turtas 20</w:t>
      </w:r>
      <w:r w:rsidR="00E14146">
        <w:rPr>
          <w:noProof/>
        </w:rPr>
        <w:t>21</w:t>
      </w:r>
      <w:r w:rsidR="00E14146" w:rsidRPr="00FF1F76">
        <w:rPr>
          <w:noProof/>
        </w:rPr>
        <w:t xml:space="preserve"> metų pabaigoje </w:t>
      </w:r>
      <w:r w:rsidR="00A47CA2">
        <w:rPr>
          <w:color w:val="000000"/>
        </w:rPr>
        <w:t xml:space="preserve">– </w:t>
      </w:r>
      <w:r w:rsidR="00E14146">
        <w:rPr>
          <w:noProof/>
        </w:rPr>
        <w:t>25905,75</w:t>
      </w:r>
      <w:r w:rsidR="00E14146" w:rsidRPr="00FF1F76">
        <w:rPr>
          <w:noProof/>
        </w:rPr>
        <w:t xml:space="preserve"> tūkst.eurų ir sudarė </w:t>
      </w:r>
      <w:r w:rsidR="00E14146">
        <w:rPr>
          <w:noProof/>
        </w:rPr>
        <w:t>19,4</w:t>
      </w:r>
      <w:r w:rsidR="00E14146" w:rsidRPr="00FF1F76">
        <w:rPr>
          <w:noProof/>
        </w:rPr>
        <w:t xml:space="preserve"> proc. bendros turto sumos.</w:t>
      </w:r>
    </w:p>
    <w:p w:rsidR="00E14146" w:rsidRPr="00FF1F76" w:rsidRDefault="00E14146" w:rsidP="00A47CA2">
      <w:pPr>
        <w:tabs>
          <w:tab w:val="left" w:pos="851"/>
          <w:tab w:val="left" w:pos="5954"/>
          <w:tab w:val="left" w:pos="6096"/>
          <w:tab w:val="left" w:pos="6663"/>
          <w:tab w:val="left" w:pos="7230"/>
        </w:tabs>
        <w:jc w:val="both"/>
        <w:rPr>
          <w:noProof/>
        </w:rPr>
      </w:pPr>
      <w:r w:rsidRPr="00FF1F76">
        <w:rPr>
          <w:noProof/>
        </w:rPr>
        <w:tab/>
        <w:t xml:space="preserve">Rokiškio rajono savivaldybės konsoliduotos </w:t>
      </w:r>
      <w:r w:rsidR="00A47CA2">
        <w:rPr>
          <w:noProof/>
        </w:rPr>
        <w:t>v</w:t>
      </w:r>
      <w:r w:rsidRPr="00FF1F76">
        <w:rPr>
          <w:noProof/>
        </w:rPr>
        <w:t xml:space="preserve">eiklos rezultatų ataskaitos duomenimis, savivaldybės viešasis sektorius, vykdydamas pagrindines funkcijas, gavo </w:t>
      </w:r>
      <w:r>
        <w:rPr>
          <w:noProof/>
        </w:rPr>
        <w:t>62391,45</w:t>
      </w:r>
      <w:r w:rsidRPr="00FF1F76">
        <w:rPr>
          <w:noProof/>
        </w:rPr>
        <w:t xml:space="preserve"> tūkst. eurų pajamų ir turėjo </w:t>
      </w:r>
      <w:r>
        <w:rPr>
          <w:noProof/>
        </w:rPr>
        <w:t>61714,55</w:t>
      </w:r>
      <w:r w:rsidRPr="00FF1F76">
        <w:rPr>
          <w:noProof/>
        </w:rPr>
        <w:t xml:space="preserve"> tūkst.eurų sąnaudų. Savivaldybės viešojo sektoriaus pagrindinės veiklos rezultatas</w:t>
      </w:r>
      <w:r>
        <w:rPr>
          <w:noProof/>
        </w:rPr>
        <w:t xml:space="preserve"> prieš nuosavybės metodo įtaką</w:t>
      </w:r>
      <w:r w:rsidRPr="00FF1F76">
        <w:rPr>
          <w:noProof/>
        </w:rPr>
        <w:t xml:space="preserve"> – </w:t>
      </w:r>
      <w:r>
        <w:rPr>
          <w:noProof/>
        </w:rPr>
        <w:t>676,9</w:t>
      </w:r>
      <w:r w:rsidRPr="00FF1F76">
        <w:rPr>
          <w:noProof/>
        </w:rPr>
        <w:t xml:space="preserve"> tūkst. eurų </w:t>
      </w:r>
      <w:r>
        <w:rPr>
          <w:noProof/>
        </w:rPr>
        <w:t>perviršis</w:t>
      </w:r>
      <w:r w:rsidRPr="00FF1F76">
        <w:rPr>
          <w:noProof/>
        </w:rPr>
        <w:t>, kuris reiškia, kad šia suma viešojo sektoriaus pagrindinės veiklos</w:t>
      </w:r>
      <w:r>
        <w:rPr>
          <w:noProof/>
        </w:rPr>
        <w:t xml:space="preserve"> pajamos </w:t>
      </w:r>
      <w:r w:rsidRPr="00FF1F76">
        <w:rPr>
          <w:noProof/>
        </w:rPr>
        <w:t xml:space="preserve">viršijo pagrindinės veiklos </w:t>
      </w:r>
      <w:r>
        <w:rPr>
          <w:noProof/>
        </w:rPr>
        <w:t>patirtas sąnaudas</w:t>
      </w:r>
      <w:r w:rsidRPr="00FF1F76">
        <w:rPr>
          <w:noProof/>
        </w:rPr>
        <w:t xml:space="preserve">. </w:t>
      </w:r>
    </w:p>
    <w:p w:rsidR="007B393A" w:rsidRDefault="00E14146" w:rsidP="00A47CA2">
      <w:pPr>
        <w:tabs>
          <w:tab w:val="left" w:pos="851"/>
          <w:tab w:val="left" w:pos="5954"/>
          <w:tab w:val="left" w:pos="6096"/>
          <w:tab w:val="left" w:pos="6663"/>
          <w:tab w:val="left" w:pos="7230"/>
        </w:tabs>
        <w:jc w:val="both"/>
        <w:rPr>
          <w:noProof/>
        </w:rPr>
      </w:pPr>
      <w:r w:rsidRPr="00FF1F76">
        <w:rPr>
          <w:noProof/>
        </w:rPr>
        <w:tab/>
        <w:t xml:space="preserve">Savivaldybės viešojo sektoriaus grynasis perviršis ar deficitas </w:t>
      </w:r>
      <w:r w:rsidR="00A47CA2">
        <w:rPr>
          <w:color w:val="000000"/>
        </w:rPr>
        <w:t>–</w:t>
      </w:r>
      <w:r w:rsidRPr="00FF1F76">
        <w:rPr>
          <w:noProof/>
        </w:rPr>
        <w:t xml:space="preserve"> suma, kuri lieka iš visų ataskaitinio laikotarpio pajamų atėmus visas ataskaitinio laikotarpio sąnaudas, atskaičius ištaisytas klaidas bei nuosavybės metodo įtaką. 20</w:t>
      </w:r>
      <w:r>
        <w:rPr>
          <w:noProof/>
        </w:rPr>
        <w:t>21</w:t>
      </w:r>
      <w:r w:rsidRPr="00FF1F76">
        <w:rPr>
          <w:noProof/>
        </w:rPr>
        <w:t xml:space="preserve"> m. grynasis </w:t>
      </w:r>
      <w:r>
        <w:rPr>
          <w:noProof/>
        </w:rPr>
        <w:t>perviršis</w:t>
      </w:r>
      <w:r w:rsidRPr="00FF1F76">
        <w:rPr>
          <w:noProof/>
        </w:rPr>
        <w:t xml:space="preserve"> </w:t>
      </w:r>
      <w:r w:rsidR="00A47CA2">
        <w:rPr>
          <w:color w:val="000000"/>
        </w:rPr>
        <w:t xml:space="preserve">– </w:t>
      </w:r>
      <w:r>
        <w:rPr>
          <w:noProof/>
        </w:rPr>
        <w:t>246,28 tūkst. eurų.</w:t>
      </w:r>
    </w:p>
    <w:p w:rsidR="007B393A" w:rsidRDefault="007B393A" w:rsidP="007B393A"/>
    <w:p w:rsidR="00C47EE6" w:rsidRDefault="00C47EE6" w:rsidP="007B393A"/>
    <w:p w:rsidR="007B393A" w:rsidRDefault="007B393A" w:rsidP="007B393A">
      <w:r>
        <w:lastRenderedPageBreak/>
        <w:t xml:space="preserve">                                                                                                                                                4 lentelė</w:t>
      </w:r>
    </w:p>
    <w:tbl>
      <w:tblPr>
        <w:tblW w:w="9554" w:type="dxa"/>
        <w:tblInd w:w="108" w:type="dxa"/>
        <w:tblLook w:val="04A0" w:firstRow="1" w:lastRow="0" w:firstColumn="1" w:lastColumn="0" w:noHBand="0" w:noVBand="1"/>
      </w:tblPr>
      <w:tblGrid>
        <w:gridCol w:w="2268"/>
        <w:gridCol w:w="1352"/>
        <w:gridCol w:w="1131"/>
        <w:gridCol w:w="1463"/>
        <w:gridCol w:w="1131"/>
        <w:gridCol w:w="1178"/>
        <w:gridCol w:w="1031"/>
      </w:tblGrid>
      <w:tr w:rsidR="007B393A" w:rsidTr="00C47EE6">
        <w:trPr>
          <w:trHeight w:val="630"/>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B393A" w:rsidRPr="00C47EE6" w:rsidRDefault="007B393A">
            <w:pPr>
              <w:jc w:val="center"/>
              <w:rPr>
                <w:color w:val="000000"/>
                <w:sz w:val="22"/>
                <w:szCs w:val="22"/>
              </w:rPr>
            </w:pPr>
            <w:r w:rsidRPr="00C47EE6">
              <w:rPr>
                <w:color w:val="000000"/>
                <w:sz w:val="22"/>
                <w:szCs w:val="22"/>
              </w:rPr>
              <w:t>Straipsniai</w:t>
            </w:r>
          </w:p>
        </w:tc>
        <w:tc>
          <w:tcPr>
            <w:tcW w:w="1352" w:type="dxa"/>
            <w:tcBorders>
              <w:top w:val="single" w:sz="4" w:space="0" w:color="000000"/>
              <w:left w:val="nil"/>
              <w:bottom w:val="single" w:sz="4" w:space="0" w:color="000000"/>
              <w:right w:val="single" w:sz="4" w:space="0" w:color="000000"/>
            </w:tcBorders>
            <w:shd w:val="clear" w:color="auto" w:fill="auto"/>
            <w:vAlign w:val="bottom"/>
            <w:hideMark/>
          </w:tcPr>
          <w:p w:rsidR="007B393A" w:rsidRPr="00C47EE6" w:rsidRDefault="007B393A">
            <w:pPr>
              <w:jc w:val="right"/>
              <w:rPr>
                <w:color w:val="000000"/>
                <w:sz w:val="22"/>
                <w:szCs w:val="22"/>
              </w:rPr>
            </w:pPr>
            <w:r w:rsidRPr="00C47EE6">
              <w:rPr>
                <w:color w:val="000000"/>
                <w:sz w:val="22"/>
                <w:szCs w:val="22"/>
              </w:rPr>
              <w:t>2020-12-31</w:t>
            </w:r>
          </w:p>
        </w:tc>
        <w:tc>
          <w:tcPr>
            <w:tcW w:w="1131" w:type="dxa"/>
            <w:tcBorders>
              <w:top w:val="single" w:sz="4" w:space="0" w:color="000000"/>
              <w:left w:val="nil"/>
              <w:bottom w:val="single" w:sz="4" w:space="0" w:color="000000"/>
              <w:right w:val="single" w:sz="4" w:space="0" w:color="000000"/>
            </w:tcBorders>
            <w:shd w:val="clear" w:color="auto" w:fill="auto"/>
            <w:vAlign w:val="bottom"/>
            <w:hideMark/>
          </w:tcPr>
          <w:p w:rsidR="007B393A" w:rsidRPr="00C47EE6" w:rsidRDefault="007B393A">
            <w:pPr>
              <w:rPr>
                <w:color w:val="000000"/>
                <w:sz w:val="22"/>
                <w:szCs w:val="22"/>
              </w:rPr>
            </w:pPr>
            <w:r w:rsidRPr="00C47EE6">
              <w:rPr>
                <w:color w:val="000000"/>
                <w:sz w:val="22"/>
                <w:szCs w:val="22"/>
              </w:rPr>
              <w:t>Struktūra</w:t>
            </w:r>
          </w:p>
        </w:tc>
        <w:tc>
          <w:tcPr>
            <w:tcW w:w="1463" w:type="dxa"/>
            <w:tcBorders>
              <w:top w:val="single" w:sz="4" w:space="0" w:color="000000"/>
              <w:left w:val="nil"/>
              <w:bottom w:val="single" w:sz="4" w:space="0" w:color="000000"/>
              <w:right w:val="single" w:sz="4" w:space="0" w:color="000000"/>
            </w:tcBorders>
            <w:shd w:val="clear" w:color="auto" w:fill="auto"/>
            <w:vAlign w:val="bottom"/>
            <w:hideMark/>
          </w:tcPr>
          <w:p w:rsidR="007B393A" w:rsidRPr="00C47EE6" w:rsidRDefault="007B393A">
            <w:pPr>
              <w:jc w:val="right"/>
              <w:rPr>
                <w:color w:val="000000"/>
                <w:sz w:val="22"/>
                <w:szCs w:val="22"/>
              </w:rPr>
            </w:pPr>
            <w:r w:rsidRPr="00C47EE6">
              <w:rPr>
                <w:color w:val="000000"/>
                <w:sz w:val="22"/>
                <w:szCs w:val="22"/>
              </w:rPr>
              <w:t>2021-12-31</w:t>
            </w:r>
          </w:p>
        </w:tc>
        <w:tc>
          <w:tcPr>
            <w:tcW w:w="1131" w:type="dxa"/>
            <w:tcBorders>
              <w:top w:val="single" w:sz="4" w:space="0" w:color="000000"/>
              <w:left w:val="nil"/>
              <w:bottom w:val="single" w:sz="4" w:space="0" w:color="000000"/>
              <w:right w:val="single" w:sz="4" w:space="0" w:color="000000"/>
            </w:tcBorders>
            <w:shd w:val="clear" w:color="auto" w:fill="auto"/>
            <w:vAlign w:val="bottom"/>
            <w:hideMark/>
          </w:tcPr>
          <w:p w:rsidR="007B393A" w:rsidRPr="00C47EE6" w:rsidRDefault="007B393A">
            <w:pPr>
              <w:rPr>
                <w:color w:val="000000"/>
                <w:sz w:val="22"/>
                <w:szCs w:val="22"/>
              </w:rPr>
            </w:pPr>
            <w:r w:rsidRPr="00C47EE6">
              <w:rPr>
                <w:color w:val="000000"/>
                <w:sz w:val="22"/>
                <w:szCs w:val="22"/>
              </w:rPr>
              <w:t>Struktūra</w:t>
            </w:r>
          </w:p>
        </w:tc>
        <w:tc>
          <w:tcPr>
            <w:tcW w:w="1178" w:type="dxa"/>
            <w:tcBorders>
              <w:top w:val="single" w:sz="4" w:space="0" w:color="000000"/>
              <w:left w:val="nil"/>
              <w:bottom w:val="single" w:sz="4" w:space="0" w:color="000000"/>
              <w:right w:val="single" w:sz="4" w:space="0" w:color="000000"/>
            </w:tcBorders>
            <w:shd w:val="clear" w:color="auto" w:fill="auto"/>
            <w:vAlign w:val="bottom"/>
            <w:hideMark/>
          </w:tcPr>
          <w:p w:rsidR="007B393A" w:rsidRPr="00C47EE6" w:rsidRDefault="007B393A">
            <w:pPr>
              <w:rPr>
                <w:color w:val="000000"/>
                <w:sz w:val="22"/>
                <w:szCs w:val="22"/>
              </w:rPr>
            </w:pPr>
            <w:r w:rsidRPr="00C47EE6">
              <w:rPr>
                <w:color w:val="000000"/>
                <w:sz w:val="22"/>
                <w:szCs w:val="22"/>
              </w:rPr>
              <w:t xml:space="preserve">Pokytis </w:t>
            </w:r>
            <w:proofErr w:type="spellStart"/>
            <w:r w:rsidRPr="00C47EE6">
              <w:rPr>
                <w:color w:val="000000"/>
                <w:sz w:val="22"/>
                <w:szCs w:val="22"/>
              </w:rPr>
              <w:t>tūkst.eur</w:t>
            </w:r>
            <w:proofErr w:type="spellEnd"/>
            <w:r w:rsidRPr="00C47EE6">
              <w:rPr>
                <w:color w:val="000000"/>
                <w:sz w:val="22"/>
                <w:szCs w:val="22"/>
              </w:rPr>
              <w:t>.</w:t>
            </w:r>
          </w:p>
        </w:tc>
        <w:tc>
          <w:tcPr>
            <w:tcW w:w="1031" w:type="dxa"/>
            <w:tcBorders>
              <w:top w:val="single" w:sz="4" w:space="0" w:color="000000"/>
              <w:left w:val="nil"/>
              <w:bottom w:val="single" w:sz="4" w:space="0" w:color="000000"/>
              <w:right w:val="single" w:sz="4" w:space="0" w:color="000000"/>
            </w:tcBorders>
            <w:shd w:val="clear" w:color="auto" w:fill="auto"/>
            <w:vAlign w:val="bottom"/>
            <w:hideMark/>
          </w:tcPr>
          <w:p w:rsidR="007B393A" w:rsidRPr="00C47EE6" w:rsidRDefault="007B393A">
            <w:pPr>
              <w:rPr>
                <w:color w:val="000000"/>
                <w:sz w:val="22"/>
                <w:szCs w:val="22"/>
              </w:rPr>
            </w:pPr>
            <w:r w:rsidRPr="00C47EE6">
              <w:rPr>
                <w:color w:val="000000"/>
                <w:sz w:val="22"/>
                <w:szCs w:val="22"/>
              </w:rPr>
              <w:t>Pokytis proc.</w:t>
            </w:r>
          </w:p>
        </w:tc>
      </w:tr>
      <w:tr w:rsidR="007B393A" w:rsidTr="00C47EE6">
        <w:trPr>
          <w:trHeight w:val="390"/>
        </w:trPr>
        <w:tc>
          <w:tcPr>
            <w:tcW w:w="2268" w:type="dxa"/>
            <w:tcBorders>
              <w:top w:val="nil"/>
              <w:left w:val="single" w:sz="4" w:space="0" w:color="000000"/>
              <w:bottom w:val="single" w:sz="4" w:space="0" w:color="000000"/>
              <w:right w:val="single" w:sz="4" w:space="0" w:color="000000"/>
            </w:tcBorders>
            <w:shd w:val="clear" w:color="auto" w:fill="auto"/>
            <w:vAlign w:val="bottom"/>
            <w:hideMark/>
          </w:tcPr>
          <w:p w:rsidR="007B393A" w:rsidRPr="00C47EE6" w:rsidRDefault="007B393A">
            <w:pPr>
              <w:rPr>
                <w:color w:val="000000"/>
                <w:sz w:val="22"/>
                <w:szCs w:val="22"/>
              </w:rPr>
            </w:pPr>
            <w:r w:rsidRPr="00C47EE6">
              <w:rPr>
                <w:color w:val="000000"/>
                <w:sz w:val="22"/>
                <w:szCs w:val="22"/>
              </w:rPr>
              <w:t>Ilgalaikis turtas, iš jo:</w:t>
            </w:r>
          </w:p>
        </w:tc>
        <w:tc>
          <w:tcPr>
            <w:tcW w:w="1352" w:type="dxa"/>
            <w:tcBorders>
              <w:top w:val="nil"/>
              <w:left w:val="nil"/>
              <w:bottom w:val="single" w:sz="4" w:space="0" w:color="000000"/>
              <w:right w:val="single" w:sz="4" w:space="0" w:color="000000"/>
            </w:tcBorders>
            <w:shd w:val="clear" w:color="auto" w:fill="auto"/>
            <w:vAlign w:val="bottom"/>
            <w:hideMark/>
          </w:tcPr>
          <w:p w:rsidR="007B393A" w:rsidRPr="00C47EE6" w:rsidRDefault="007B393A">
            <w:pPr>
              <w:jc w:val="right"/>
              <w:rPr>
                <w:color w:val="000000"/>
                <w:sz w:val="22"/>
                <w:szCs w:val="22"/>
              </w:rPr>
            </w:pPr>
            <w:r w:rsidRPr="00C47EE6">
              <w:rPr>
                <w:color w:val="000000"/>
                <w:sz w:val="22"/>
                <w:szCs w:val="22"/>
              </w:rPr>
              <w:t>116293,31</w:t>
            </w:r>
          </w:p>
        </w:tc>
        <w:tc>
          <w:tcPr>
            <w:tcW w:w="1131" w:type="dxa"/>
            <w:tcBorders>
              <w:top w:val="nil"/>
              <w:left w:val="nil"/>
              <w:bottom w:val="single" w:sz="4" w:space="0" w:color="000000"/>
              <w:right w:val="single" w:sz="4" w:space="0" w:color="000000"/>
            </w:tcBorders>
            <w:shd w:val="clear" w:color="auto" w:fill="auto"/>
            <w:vAlign w:val="bottom"/>
            <w:hideMark/>
          </w:tcPr>
          <w:p w:rsidR="007B393A" w:rsidRPr="00C47EE6" w:rsidRDefault="007B393A">
            <w:pPr>
              <w:jc w:val="right"/>
              <w:rPr>
                <w:color w:val="000000"/>
                <w:sz w:val="22"/>
                <w:szCs w:val="22"/>
              </w:rPr>
            </w:pPr>
            <w:r w:rsidRPr="00C47EE6">
              <w:rPr>
                <w:color w:val="000000"/>
                <w:sz w:val="22"/>
                <w:szCs w:val="22"/>
              </w:rPr>
              <w:t>93,6</w:t>
            </w:r>
          </w:p>
        </w:tc>
        <w:tc>
          <w:tcPr>
            <w:tcW w:w="1463" w:type="dxa"/>
            <w:tcBorders>
              <w:top w:val="nil"/>
              <w:left w:val="nil"/>
              <w:bottom w:val="single" w:sz="4" w:space="0" w:color="000000"/>
              <w:right w:val="single" w:sz="4" w:space="0" w:color="000000"/>
            </w:tcBorders>
            <w:shd w:val="clear" w:color="auto" w:fill="auto"/>
            <w:vAlign w:val="bottom"/>
            <w:hideMark/>
          </w:tcPr>
          <w:p w:rsidR="007B393A" w:rsidRPr="00C47EE6" w:rsidRDefault="007B393A">
            <w:pPr>
              <w:jc w:val="right"/>
              <w:rPr>
                <w:color w:val="000000"/>
                <w:sz w:val="22"/>
                <w:szCs w:val="22"/>
              </w:rPr>
            </w:pPr>
            <w:r w:rsidRPr="00C47EE6">
              <w:rPr>
                <w:color w:val="000000"/>
                <w:sz w:val="22"/>
                <w:szCs w:val="22"/>
              </w:rPr>
              <w:t>125328,78</w:t>
            </w:r>
          </w:p>
        </w:tc>
        <w:tc>
          <w:tcPr>
            <w:tcW w:w="1131" w:type="dxa"/>
            <w:tcBorders>
              <w:top w:val="nil"/>
              <w:left w:val="nil"/>
              <w:bottom w:val="single" w:sz="4" w:space="0" w:color="000000"/>
              <w:right w:val="single" w:sz="4" w:space="0" w:color="000000"/>
            </w:tcBorders>
            <w:shd w:val="clear" w:color="auto" w:fill="auto"/>
            <w:vAlign w:val="bottom"/>
            <w:hideMark/>
          </w:tcPr>
          <w:p w:rsidR="007B393A" w:rsidRPr="00C47EE6" w:rsidRDefault="007B393A">
            <w:pPr>
              <w:jc w:val="right"/>
              <w:rPr>
                <w:color w:val="000000"/>
                <w:sz w:val="22"/>
                <w:szCs w:val="22"/>
              </w:rPr>
            </w:pPr>
            <w:r w:rsidRPr="00C47EE6">
              <w:rPr>
                <w:color w:val="000000"/>
                <w:sz w:val="22"/>
                <w:szCs w:val="22"/>
              </w:rPr>
              <w:t>93,6</w:t>
            </w:r>
          </w:p>
        </w:tc>
        <w:tc>
          <w:tcPr>
            <w:tcW w:w="1178" w:type="dxa"/>
            <w:tcBorders>
              <w:top w:val="nil"/>
              <w:left w:val="nil"/>
              <w:bottom w:val="single" w:sz="4" w:space="0" w:color="000000"/>
              <w:right w:val="single" w:sz="4" w:space="0" w:color="000000"/>
            </w:tcBorders>
            <w:shd w:val="clear" w:color="auto" w:fill="auto"/>
            <w:vAlign w:val="bottom"/>
            <w:hideMark/>
          </w:tcPr>
          <w:p w:rsidR="007B393A" w:rsidRPr="00C47EE6" w:rsidRDefault="007B393A">
            <w:pPr>
              <w:jc w:val="right"/>
              <w:rPr>
                <w:color w:val="000000"/>
                <w:sz w:val="22"/>
                <w:szCs w:val="22"/>
              </w:rPr>
            </w:pPr>
            <w:r w:rsidRPr="00C47EE6">
              <w:rPr>
                <w:color w:val="000000"/>
                <w:sz w:val="22"/>
                <w:szCs w:val="22"/>
              </w:rPr>
              <w:t>9035,47</w:t>
            </w:r>
          </w:p>
        </w:tc>
        <w:tc>
          <w:tcPr>
            <w:tcW w:w="1031" w:type="dxa"/>
            <w:tcBorders>
              <w:top w:val="nil"/>
              <w:left w:val="nil"/>
              <w:bottom w:val="single" w:sz="4" w:space="0" w:color="000000"/>
              <w:right w:val="single" w:sz="4" w:space="0" w:color="000000"/>
            </w:tcBorders>
            <w:shd w:val="clear" w:color="auto" w:fill="auto"/>
            <w:vAlign w:val="bottom"/>
            <w:hideMark/>
          </w:tcPr>
          <w:p w:rsidR="007B393A" w:rsidRPr="00C47EE6" w:rsidRDefault="007B393A">
            <w:pPr>
              <w:jc w:val="right"/>
              <w:rPr>
                <w:color w:val="000000"/>
                <w:sz w:val="22"/>
                <w:szCs w:val="22"/>
              </w:rPr>
            </w:pPr>
            <w:r w:rsidRPr="00C47EE6">
              <w:rPr>
                <w:color w:val="000000"/>
                <w:sz w:val="22"/>
                <w:szCs w:val="22"/>
              </w:rPr>
              <w:t>107,8</w:t>
            </w:r>
          </w:p>
        </w:tc>
      </w:tr>
      <w:tr w:rsidR="007B393A" w:rsidTr="00C47EE6">
        <w:trPr>
          <w:trHeight w:val="360"/>
        </w:trPr>
        <w:tc>
          <w:tcPr>
            <w:tcW w:w="2268" w:type="dxa"/>
            <w:tcBorders>
              <w:top w:val="nil"/>
              <w:left w:val="single" w:sz="4" w:space="0" w:color="000000"/>
              <w:bottom w:val="single" w:sz="4" w:space="0" w:color="000000"/>
              <w:right w:val="single" w:sz="4" w:space="0" w:color="000000"/>
            </w:tcBorders>
            <w:shd w:val="clear" w:color="auto" w:fill="auto"/>
            <w:vAlign w:val="bottom"/>
            <w:hideMark/>
          </w:tcPr>
          <w:p w:rsidR="007B393A" w:rsidRPr="00C47EE6" w:rsidRDefault="007B393A">
            <w:pPr>
              <w:rPr>
                <w:i/>
                <w:iCs/>
                <w:color w:val="000000"/>
                <w:sz w:val="22"/>
                <w:szCs w:val="22"/>
              </w:rPr>
            </w:pPr>
            <w:r w:rsidRPr="00C47EE6">
              <w:rPr>
                <w:i/>
                <w:iCs/>
                <w:color w:val="000000"/>
                <w:sz w:val="22"/>
                <w:szCs w:val="22"/>
              </w:rPr>
              <w:t>pastatai</w:t>
            </w:r>
          </w:p>
        </w:tc>
        <w:tc>
          <w:tcPr>
            <w:tcW w:w="1352" w:type="dxa"/>
            <w:tcBorders>
              <w:top w:val="nil"/>
              <w:left w:val="nil"/>
              <w:bottom w:val="single" w:sz="4" w:space="0" w:color="000000"/>
              <w:right w:val="single" w:sz="4" w:space="0" w:color="000000"/>
            </w:tcBorders>
            <w:shd w:val="clear" w:color="auto" w:fill="auto"/>
            <w:vAlign w:val="bottom"/>
            <w:hideMark/>
          </w:tcPr>
          <w:p w:rsidR="007B393A" w:rsidRPr="00C47EE6" w:rsidRDefault="007B393A">
            <w:pPr>
              <w:jc w:val="right"/>
              <w:rPr>
                <w:i/>
                <w:iCs/>
                <w:color w:val="000000"/>
                <w:sz w:val="22"/>
                <w:szCs w:val="22"/>
              </w:rPr>
            </w:pPr>
            <w:r w:rsidRPr="00C47EE6">
              <w:rPr>
                <w:i/>
                <w:iCs/>
                <w:color w:val="000000"/>
                <w:sz w:val="22"/>
                <w:szCs w:val="22"/>
              </w:rPr>
              <w:t>27935,32</w:t>
            </w:r>
          </w:p>
        </w:tc>
        <w:tc>
          <w:tcPr>
            <w:tcW w:w="1131" w:type="dxa"/>
            <w:tcBorders>
              <w:top w:val="nil"/>
              <w:left w:val="nil"/>
              <w:bottom w:val="single" w:sz="4" w:space="0" w:color="000000"/>
              <w:right w:val="single" w:sz="4" w:space="0" w:color="000000"/>
            </w:tcBorders>
            <w:shd w:val="clear" w:color="auto" w:fill="auto"/>
            <w:vAlign w:val="bottom"/>
            <w:hideMark/>
          </w:tcPr>
          <w:p w:rsidR="007B393A" w:rsidRPr="00C47EE6" w:rsidRDefault="007B393A">
            <w:pPr>
              <w:jc w:val="right"/>
              <w:rPr>
                <w:i/>
                <w:iCs/>
                <w:color w:val="000000"/>
                <w:sz w:val="22"/>
                <w:szCs w:val="22"/>
              </w:rPr>
            </w:pPr>
            <w:r w:rsidRPr="00C47EE6">
              <w:rPr>
                <w:i/>
                <w:iCs/>
                <w:color w:val="000000"/>
                <w:sz w:val="22"/>
                <w:szCs w:val="22"/>
              </w:rPr>
              <w:t>24,0</w:t>
            </w:r>
          </w:p>
        </w:tc>
        <w:tc>
          <w:tcPr>
            <w:tcW w:w="1463" w:type="dxa"/>
            <w:tcBorders>
              <w:top w:val="nil"/>
              <w:left w:val="nil"/>
              <w:bottom w:val="single" w:sz="4" w:space="0" w:color="000000"/>
              <w:right w:val="single" w:sz="4" w:space="0" w:color="000000"/>
            </w:tcBorders>
            <w:shd w:val="clear" w:color="auto" w:fill="auto"/>
            <w:vAlign w:val="bottom"/>
            <w:hideMark/>
          </w:tcPr>
          <w:p w:rsidR="007B393A" w:rsidRPr="00C47EE6" w:rsidRDefault="007B393A">
            <w:pPr>
              <w:jc w:val="right"/>
              <w:rPr>
                <w:i/>
                <w:iCs/>
                <w:color w:val="000000"/>
                <w:sz w:val="22"/>
                <w:szCs w:val="22"/>
              </w:rPr>
            </w:pPr>
            <w:r w:rsidRPr="00C47EE6">
              <w:rPr>
                <w:i/>
                <w:iCs/>
                <w:color w:val="000000"/>
                <w:sz w:val="22"/>
                <w:szCs w:val="22"/>
              </w:rPr>
              <w:t>27602,2</w:t>
            </w:r>
          </w:p>
        </w:tc>
        <w:tc>
          <w:tcPr>
            <w:tcW w:w="1131" w:type="dxa"/>
            <w:tcBorders>
              <w:top w:val="nil"/>
              <w:left w:val="nil"/>
              <w:bottom w:val="single" w:sz="4" w:space="0" w:color="000000"/>
              <w:right w:val="single" w:sz="4" w:space="0" w:color="000000"/>
            </w:tcBorders>
            <w:shd w:val="clear" w:color="auto" w:fill="auto"/>
            <w:vAlign w:val="bottom"/>
            <w:hideMark/>
          </w:tcPr>
          <w:p w:rsidR="007B393A" w:rsidRPr="00C47EE6" w:rsidRDefault="007B393A">
            <w:pPr>
              <w:jc w:val="right"/>
              <w:rPr>
                <w:i/>
                <w:iCs/>
                <w:color w:val="000000"/>
                <w:sz w:val="22"/>
                <w:szCs w:val="22"/>
              </w:rPr>
            </w:pPr>
            <w:r w:rsidRPr="00C47EE6">
              <w:rPr>
                <w:i/>
                <w:iCs/>
                <w:color w:val="000000"/>
                <w:sz w:val="22"/>
                <w:szCs w:val="22"/>
              </w:rPr>
              <w:t>22,0</w:t>
            </w:r>
          </w:p>
        </w:tc>
        <w:tc>
          <w:tcPr>
            <w:tcW w:w="1178" w:type="dxa"/>
            <w:tcBorders>
              <w:top w:val="nil"/>
              <w:left w:val="nil"/>
              <w:bottom w:val="single" w:sz="4" w:space="0" w:color="000000"/>
              <w:right w:val="single" w:sz="4" w:space="0" w:color="000000"/>
            </w:tcBorders>
            <w:shd w:val="clear" w:color="auto" w:fill="auto"/>
            <w:vAlign w:val="bottom"/>
            <w:hideMark/>
          </w:tcPr>
          <w:p w:rsidR="007B393A" w:rsidRPr="00C47EE6" w:rsidRDefault="007B393A">
            <w:pPr>
              <w:jc w:val="right"/>
              <w:rPr>
                <w:i/>
                <w:iCs/>
                <w:color w:val="000000"/>
                <w:sz w:val="22"/>
                <w:szCs w:val="22"/>
              </w:rPr>
            </w:pPr>
            <w:r w:rsidRPr="00C47EE6">
              <w:rPr>
                <w:i/>
                <w:iCs/>
                <w:color w:val="000000"/>
                <w:sz w:val="22"/>
                <w:szCs w:val="22"/>
              </w:rPr>
              <w:t>-333,12</w:t>
            </w:r>
          </w:p>
        </w:tc>
        <w:tc>
          <w:tcPr>
            <w:tcW w:w="1031" w:type="dxa"/>
            <w:tcBorders>
              <w:top w:val="nil"/>
              <w:left w:val="nil"/>
              <w:bottom w:val="single" w:sz="4" w:space="0" w:color="000000"/>
              <w:right w:val="single" w:sz="4" w:space="0" w:color="000000"/>
            </w:tcBorders>
            <w:shd w:val="clear" w:color="auto" w:fill="auto"/>
            <w:vAlign w:val="bottom"/>
            <w:hideMark/>
          </w:tcPr>
          <w:p w:rsidR="007B393A" w:rsidRPr="00C47EE6" w:rsidRDefault="007B393A">
            <w:pPr>
              <w:jc w:val="right"/>
              <w:rPr>
                <w:i/>
                <w:iCs/>
                <w:color w:val="000000"/>
                <w:sz w:val="22"/>
                <w:szCs w:val="22"/>
              </w:rPr>
            </w:pPr>
            <w:r w:rsidRPr="00C47EE6">
              <w:rPr>
                <w:i/>
                <w:iCs/>
                <w:color w:val="000000"/>
                <w:sz w:val="22"/>
                <w:szCs w:val="22"/>
              </w:rPr>
              <w:t>98,8</w:t>
            </w:r>
          </w:p>
        </w:tc>
      </w:tr>
      <w:tr w:rsidR="007B393A" w:rsidTr="00C47EE6">
        <w:trPr>
          <w:trHeight w:val="330"/>
        </w:trPr>
        <w:tc>
          <w:tcPr>
            <w:tcW w:w="2268" w:type="dxa"/>
            <w:tcBorders>
              <w:top w:val="nil"/>
              <w:left w:val="single" w:sz="4" w:space="0" w:color="000000"/>
              <w:bottom w:val="single" w:sz="4" w:space="0" w:color="000000"/>
              <w:right w:val="single" w:sz="4" w:space="0" w:color="000000"/>
            </w:tcBorders>
            <w:shd w:val="clear" w:color="auto" w:fill="auto"/>
            <w:vAlign w:val="bottom"/>
            <w:hideMark/>
          </w:tcPr>
          <w:p w:rsidR="007B393A" w:rsidRPr="00C47EE6" w:rsidRDefault="007B393A">
            <w:pPr>
              <w:rPr>
                <w:i/>
                <w:iCs/>
                <w:color w:val="000000"/>
                <w:sz w:val="22"/>
                <w:szCs w:val="22"/>
              </w:rPr>
            </w:pPr>
            <w:r w:rsidRPr="00C47EE6">
              <w:rPr>
                <w:i/>
                <w:iCs/>
                <w:color w:val="000000"/>
                <w:sz w:val="22"/>
                <w:szCs w:val="22"/>
              </w:rPr>
              <w:t>infrastruktūros ir kiti statiniai</w:t>
            </w:r>
          </w:p>
        </w:tc>
        <w:tc>
          <w:tcPr>
            <w:tcW w:w="1352" w:type="dxa"/>
            <w:tcBorders>
              <w:top w:val="nil"/>
              <w:left w:val="nil"/>
              <w:bottom w:val="single" w:sz="4" w:space="0" w:color="000000"/>
              <w:right w:val="single" w:sz="4" w:space="0" w:color="000000"/>
            </w:tcBorders>
            <w:shd w:val="clear" w:color="auto" w:fill="auto"/>
            <w:vAlign w:val="bottom"/>
            <w:hideMark/>
          </w:tcPr>
          <w:p w:rsidR="007B393A" w:rsidRPr="00C47EE6" w:rsidRDefault="007B393A">
            <w:pPr>
              <w:jc w:val="right"/>
              <w:rPr>
                <w:i/>
                <w:iCs/>
                <w:color w:val="000000"/>
                <w:sz w:val="22"/>
                <w:szCs w:val="22"/>
              </w:rPr>
            </w:pPr>
            <w:r w:rsidRPr="00C47EE6">
              <w:rPr>
                <w:i/>
                <w:iCs/>
                <w:color w:val="000000"/>
                <w:sz w:val="22"/>
                <w:szCs w:val="22"/>
              </w:rPr>
              <w:t>64929,35</w:t>
            </w:r>
          </w:p>
        </w:tc>
        <w:tc>
          <w:tcPr>
            <w:tcW w:w="1131" w:type="dxa"/>
            <w:tcBorders>
              <w:top w:val="nil"/>
              <w:left w:val="nil"/>
              <w:bottom w:val="single" w:sz="4" w:space="0" w:color="000000"/>
              <w:right w:val="single" w:sz="4" w:space="0" w:color="000000"/>
            </w:tcBorders>
            <w:shd w:val="clear" w:color="auto" w:fill="auto"/>
            <w:vAlign w:val="bottom"/>
            <w:hideMark/>
          </w:tcPr>
          <w:p w:rsidR="007B393A" w:rsidRPr="00C47EE6" w:rsidRDefault="007B393A">
            <w:pPr>
              <w:jc w:val="right"/>
              <w:rPr>
                <w:i/>
                <w:iCs/>
                <w:color w:val="000000"/>
                <w:sz w:val="22"/>
                <w:szCs w:val="22"/>
              </w:rPr>
            </w:pPr>
            <w:r w:rsidRPr="00C47EE6">
              <w:rPr>
                <w:i/>
                <w:iCs/>
                <w:color w:val="000000"/>
                <w:sz w:val="22"/>
                <w:szCs w:val="22"/>
              </w:rPr>
              <w:t>55,8</w:t>
            </w:r>
          </w:p>
        </w:tc>
        <w:tc>
          <w:tcPr>
            <w:tcW w:w="1463" w:type="dxa"/>
            <w:tcBorders>
              <w:top w:val="nil"/>
              <w:left w:val="nil"/>
              <w:bottom w:val="single" w:sz="4" w:space="0" w:color="000000"/>
              <w:right w:val="single" w:sz="4" w:space="0" w:color="000000"/>
            </w:tcBorders>
            <w:shd w:val="clear" w:color="auto" w:fill="auto"/>
            <w:vAlign w:val="bottom"/>
            <w:hideMark/>
          </w:tcPr>
          <w:p w:rsidR="007B393A" w:rsidRPr="00C47EE6" w:rsidRDefault="007B393A">
            <w:pPr>
              <w:jc w:val="right"/>
              <w:rPr>
                <w:i/>
                <w:iCs/>
                <w:color w:val="000000"/>
                <w:sz w:val="22"/>
                <w:szCs w:val="22"/>
              </w:rPr>
            </w:pPr>
            <w:r w:rsidRPr="00C47EE6">
              <w:rPr>
                <w:i/>
                <w:iCs/>
                <w:color w:val="000000"/>
                <w:sz w:val="22"/>
                <w:szCs w:val="22"/>
              </w:rPr>
              <w:t>73985,62</w:t>
            </w:r>
          </w:p>
        </w:tc>
        <w:tc>
          <w:tcPr>
            <w:tcW w:w="1131" w:type="dxa"/>
            <w:tcBorders>
              <w:top w:val="nil"/>
              <w:left w:val="nil"/>
              <w:bottom w:val="single" w:sz="4" w:space="0" w:color="000000"/>
              <w:right w:val="single" w:sz="4" w:space="0" w:color="000000"/>
            </w:tcBorders>
            <w:shd w:val="clear" w:color="auto" w:fill="auto"/>
            <w:vAlign w:val="bottom"/>
            <w:hideMark/>
          </w:tcPr>
          <w:p w:rsidR="007B393A" w:rsidRPr="00C47EE6" w:rsidRDefault="007B393A">
            <w:pPr>
              <w:jc w:val="right"/>
              <w:rPr>
                <w:i/>
                <w:iCs/>
                <w:color w:val="000000"/>
                <w:sz w:val="22"/>
                <w:szCs w:val="22"/>
              </w:rPr>
            </w:pPr>
            <w:r w:rsidRPr="00C47EE6">
              <w:rPr>
                <w:i/>
                <w:iCs/>
                <w:color w:val="000000"/>
                <w:sz w:val="22"/>
                <w:szCs w:val="22"/>
              </w:rPr>
              <w:t>59,0</w:t>
            </w:r>
          </w:p>
        </w:tc>
        <w:tc>
          <w:tcPr>
            <w:tcW w:w="1178" w:type="dxa"/>
            <w:tcBorders>
              <w:top w:val="nil"/>
              <w:left w:val="nil"/>
              <w:bottom w:val="single" w:sz="4" w:space="0" w:color="000000"/>
              <w:right w:val="single" w:sz="4" w:space="0" w:color="000000"/>
            </w:tcBorders>
            <w:shd w:val="clear" w:color="auto" w:fill="auto"/>
            <w:vAlign w:val="bottom"/>
            <w:hideMark/>
          </w:tcPr>
          <w:p w:rsidR="007B393A" w:rsidRPr="00C47EE6" w:rsidRDefault="007B393A">
            <w:pPr>
              <w:jc w:val="right"/>
              <w:rPr>
                <w:i/>
                <w:iCs/>
                <w:color w:val="000000"/>
                <w:sz w:val="22"/>
                <w:szCs w:val="22"/>
              </w:rPr>
            </w:pPr>
            <w:r w:rsidRPr="00C47EE6">
              <w:rPr>
                <w:i/>
                <w:iCs/>
                <w:color w:val="000000"/>
                <w:sz w:val="22"/>
                <w:szCs w:val="22"/>
              </w:rPr>
              <w:t>9056,27</w:t>
            </w:r>
          </w:p>
        </w:tc>
        <w:tc>
          <w:tcPr>
            <w:tcW w:w="1031" w:type="dxa"/>
            <w:tcBorders>
              <w:top w:val="nil"/>
              <w:left w:val="nil"/>
              <w:bottom w:val="single" w:sz="4" w:space="0" w:color="000000"/>
              <w:right w:val="single" w:sz="4" w:space="0" w:color="000000"/>
            </w:tcBorders>
            <w:shd w:val="clear" w:color="auto" w:fill="auto"/>
            <w:vAlign w:val="bottom"/>
            <w:hideMark/>
          </w:tcPr>
          <w:p w:rsidR="007B393A" w:rsidRPr="00C47EE6" w:rsidRDefault="007B393A">
            <w:pPr>
              <w:jc w:val="right"/>
              <w:rPr>
                <w:i/>
                <w:iCs/>
                <w:color w:val="000000"/>
                <w:sz w:val="22"/>
                <w:szCs w:val="22"/>
              </w:rPr>
            </w:pPr>
            <w:r w:rsidRPr="00C47EE6">
              <w:rPr>
                <w:i/>
                <w:iCs/>
                <w:color w:val="000000"/>
                <w:sz w:val="22"/>
                <w:szCs w:val="22"/>
              </w:rPr>
              <w:t>113,9</w:t>
            </w:r>
          </w:p>
        </w:tc>
      </w:tr>
      <w:tr w:rsidR="007B393A" w:rsidTr="00C47EE6">
        <w:trPr>
          <w:trHeight w:val="345"/>
        </w:trPr>
        <w:tc>
          <w:tcPr>
            <w:tcW w:w="2268" w:type="dxa"/>
            <w:tcBorders>
              <w:top w:val="nil"/>
              <w:left w:val="single" w:sz="4" w:space="0" w:color="000000"/>
              <w:bottom w:val="single" w:sz="4" w:space="0" w:color="000000"/>
              <w:right w:val="single" w:sz="4" w:space="0" w:color="000000"/>
            </w:tcBorders>
            <w:shd w:val="clear" w:color="auto" w:fill="auto"/>
            <w:vAlign w:val="bottom"/>
            <w:hideMark/>
          </w:tcPr>
          <w:p w:rsidR="007B393A" w:rsidRPr="00C47EE6" w:rsidRDefault="007B393A">
            <w:pPr>
              <w:rPr>
                <w:i/>
                <w:iCs/>
                <w:color w:val="000000"/>
                <w:sz w:val="22"/>
                <w:szCs w:val="22"/>
              </w:rPr>
            </w:pPr>
            <w:r w:rsidRPr="00C47EE6">
              <w:rPr>
                <w:i/>
                <w:iCs/>
                <w:color w:val="000000"/>
                <w:sz w:val="22"/>
                <w:szCs w:val="22"/>
              </w:rPr>
              <w:t>nebaigta statyba ir išankstiniai mokėjimai</w:t>
            </w:r>
          </w:p>
        </w:tc>
        <w:tc>
          <w:tcPr>
            <w:tcW w:w="1352" w:type="dxa"/>
            <w:tcBorders>
              <w:top w:val="nil"/>
              <w:left w:val="nil"/>
              <w:bottom w:val="single" w:sz="4" w:space="0" w:color="000000"/>
              <w:right w:val="single" w:sz="4" w:space="0" w:color="000000"/>
            </w:tcBorders>
            <w:shd w:val="clear" w:color="auto" w:fill="auto"/>
            <w:vAlign w:val="bottom"/>
            <w:hideMark/>
          </w:tcPr>
          <w:p w:rsidR="007B393A" w:rsidRPr="00C47EE6" w:rsidRDefault="007B393A">
            <w:pPr>
              <w:jc w:val="right"/>
              <w:rPr>
                <w:i/>
                <w:iCs/>
                <w:color w:val="000000"/>
                <w:sz w:val="22"/>
                <w:szCs w:val="22"/>
              </w:rPr>
            </w:pPr>
            <w:r w:rsidRPr="00C47EE6">
              <w:rPr>
                <w:i/>
                <w:iCs/>
                <w:color w:val="000000"/>
                <w:sz w:val="22"/>
                <w:szCs w:val="22"/>
              </w:rPr>
              <w:t>6113,74</w:t>
            </w:r>
          </w:p>
        </w:tc>
        <w:tc>
          <w:tcPr>
            <w:tcW w:w="1131" w:type="dxa"/>
            <w:tcBorders>
              <w:top w:val="nil"/>
              <w:left w:val="nil"/>
              <w:bottom w:val="single" w:sz="4" w:space="0" w:color="000000"/>
              <w:right w:val="single" w:sz="4" w:space="0" w:color="000000"/>
            </w:tcBorders>
            <w:shd w:val="clear" w:color="auto" w:fill="auto"/>
            <w:vAlign w:val="bottom"/>
            <w:hideMark/>
          </w:tcPr>
          <w:p w:rsidR="007B393A" w:rsidRPr="00C47EE6" w:rsidRDefault="007B393A">
            <w:pPr>
              <w:jc w:val="right"/>
              <w:rPr>
                <w:i/>
                <w:iCs/>
                <w:color w:val="000000"/>
                <w:sz w:val="22"/>
                <w:szCs w:val="22"/>
              </w:rPr>
            </w:pPr>
            <w:r w:rsidRPr="00C47EE6">
              <w:rPr>
                <w:i/>
                <w:iCs/>
                <w:color w:val="000000"/>
                <w:sz w:val="22"/>
                <w:szCs w:val="22"/>
              </w:rPr>
              <w:t>5,3</w:t>
            </w:r>
          </w:p>
        </w:tc>
        <w:tc>
          <w:tcPr>
            <w:tcW w:w="1463" w:type="dxa"/>
            <w:tcBorders>
              <w:top w:val="nil"/>
              <w:left w:val="nil"/>
              <w:bottom w:val="single" w:sz="4" w:space="0" w:color="000000"/>
              <w:right w:val="single" w:sz="4" w:space="0" w:color="000000"/>
            </w:tcBorders>
            <w:shd w:val="clear" w:color="auto" w:fill="auto"/>
            <w:vAlign w:val="bottom"/>
            <w:hideMark/>
          </w:tcPr>
          <w:p w:rsidR="007B393A" w:rsidRPr="00C47EE6" w:rsidRDefault="007B393A">
            <w:pPr>
              <w:jc w:val="right"/>
              <w:rPr>
                <w:i/>
                <w:iCs/>
                <w:color w:val="000000"/>
                <w:sz w:val="22"/>
                <w:szCs w:val="22"/>
              </w:rPr>
            </w:pPr>
            <w:r w:rsidRPr="00C47EE6">
              <w:rPr>
                <w:i/>
                <w:iCs/>
                <w:color w:val="000000"/>
                <w:sz w:val="22"/>
                <w:szCs w:val="22"/>
              </w:rPr>
              <w:t>4796,39</w:t>
            </w:r>
          </w:p>
        </w:tc>
        <w:tc>
          <w:tcPr>
            <w:tcW w:w="1131" w:type="dxa"/>
            <w:tcBorders>
              <w:top w:val="nil"/>
              <w:left w:val="nil"/>
              <w:bottom w:val="single" w:sz="4" w:space="0" w:color="000000"/>
              <w:right w:val="single" w:sz="4" w:space="0" w:color="000000"/>
            </w:tcBorders>
            <w:shd w:val="clear" w:color="auto" w:fill="auto"/>
            <w:vAlign w:val="bottom"/>
            <w:hideMark/>
          </w:tcPr>
          <w:p w:rsidR="007B393A" w:rsidRPr="00C47EE6" w:rsidRDefault="007B393A">
            <w:pPr>
              <w:jc w:val="right"/>
              <w:rPr>
                <w:i/>
                <w:iCs/>
                <w:color w:val="000000"/>
                <w:sz w:val="22"/>
                <w:szCs w:val="22"/>
              </w:rPr>
            </w:pPr>
            <w:r w:rsidRPr="00C47EE6">
              <w:rPr>
                <w:i/>
                <w:iCs/>
                <w:color w:val="000000"/>
                <w:sz w:val="22"/>
                <w:szCs w:val="22"/>
              </w:rPr>
              <w:t>3,8</w:t>
            </w:r>
          </w:p>
        </w:tc>
        <w:tc>
          <w:tcPr>
            <w:tcW w:w="1178" w:type="dxa"/>
            <w:tcBorders>
              <w:top w:val="nil"/>
              <w:left w:val="nil"/>
              <w:bottom w:val="single" w:sz="4" w:space="0" w:color="000000"/>
              <w:right w:val="single" w:sz="4" w:space="0" w:color="000000"/>
            </w:tcBorders>
            <w:shd w:val="clear" w:color="auto" w:fill="auto"/>
            <w:vAlign w:val="bottom"/>
            <w:hideMark/>
          </w:tcPr>
          <w:p w:rsidR="007B393A" w:rsidRPr="00C47EE6" w:rsidRDefault="007B393A">
            <w:pPr>
              <w:jc w:val="right"/>
              <w:rPr>
                <w:i/>
                <w:iCs/>
                <w:color w:val="000000"/>
                <w:sz w:val="22"/>
                <w:szCs w:val="22"/>
              </w:rPr>
            </w:pPr>
            <w:r w:rsidRPr="00C47EE6">
              <w:rPr>
                <w:i/>
                <w:iCs/>
                <w:color w:val="000000"/>
                <w:sz w:val="22"/>
                <w:szCs w:val="22"/>
              </w:rPr>
              <w:t>-1317,35</w:t>
            </w:r>
          </w:p>
        </w:tc>
        <w:tc>
          <w:tcPr>
            <w:tcW w:w="1031" w:type="dxa"/>
            <w:tcBorders>
              <w:top w:val="nil"/>
              <w:left w:val="nil"/>
              <w:bottom w:val="single" w:sz="4" w:space="0" w:color="000000"/>
              <w:right w:val="single" w:sz="4" w:space="0" w:color="000000"/>
            </w:tcBorders>
            <w:shd w:val="clear" w:color="auto" w:fill="auto"/>
            <w:vAlign w:val="bottom"/>
            <w:hideMark/>
          </w:tcPr>
          <w:p w:rsidR="007B393A" w:rsidRPr="00C47EE6" w:rsidRDefault="007B393A">
            <w:pPr>
              <w:jc w:val="right"/>
              <w:rPr>
                <w:i/>
                <w:iCs/>
                <w:color w:val="000000"/>
                <w:sz w:val="22"/>
                <w:szCs w:val="22"/>
              </w:rPr>
            </w:pPr>
            <w:r w:rsidRPr="00C47EE6">
              <w:rPr>
                <w:i/>
                <w:iCs/>
                <w:color w:val="000000"/>
                <w:sz w:val="22"/>
                <w:szCs w:val="22"/>
              </w:rPr>
              <w:t>78,5</w:t>
            </w:r>
          </w:p>
        </w:tc>
      </w:tr>
      <w:tr w:rsidR="007B393A" w:rsidTr="00C47EE6">
        <w:trPr>
          <w:trHeight w:val="345"/>
        </w:trPr>
        <w:tc>
          <w:tcPr>
            <w:tcW w:w="2268" w:type="dxa"/>
            <w:tcBorders>
              <w:top w:val="nil"/>
              <w:left w:val="single" w:sz="4" w:space="0" w:color="000000"/>
              <w:bottom w:val="single" w:sz="4" w:space="0" w:color="000000"/>
              <w:right w:val="single" w:sz="4" w:space="0" w:color="000000"/>
            </w:tcBorders>
            <w:shd w:val="clear" w:color="auto" w:fill="auto"/>
            <w:vAlign w:val="bottom"/>
            <w:hideMark/>
          </w:tcPr>
          <w:p w:rsidR="007B393A" w:rsidRPr="00C47EE6" w:rsidRDefault="007B393A">
            <w:pPr>
              <w:rPr>
                <w:i/>
                <w:iCs/>
                <w:color w:val="000000"/>
                <w:sz w:val="22"/>
                <w:szCs w:val="22"/>
              </w:rPr>
            </w:pPr>
            <w:r w:rsidRPr="00C47EE6">
              <w:rPr>
                <w:i/>
                <w:iCs/>
                <w:color w:val="000000"/>
                <w:sz w:val="22"/>
                <w:szCs w:val="22"/>
              </w:rPr>
              <w:t>ilgalaikis finansinis turtas</w:t>
            </w:r>
          </w:p>
        </w:tc>
        <w:tc>
          <w:tcPr>
            <w:tcW w:w="1352" w:type="dxa"/>
            <w:tcBorders>
              <w:top w:val="nil"/>
              <w:left w:val="nil"/>
              <w:bottom w:val="single" w:sz="4" w:space="0" w:color="000000"/>
              <w:right w:val="single" w:sz="4" w:space="0" w:color="000000"/>
            </w:tcBorders>
            <w:shd w:val="clear" w:color="auto" w:fill="auto"/>
            <w:vAlign w:val="bottom"/>
            <w:hideMark/>
          </w:tcPr>
          <w:p w:rsidR="007B393A" w:rsidRPr="00C47EE6" w:rsidRDefault="007B393A">
            <w:pPr>
              <w:jc w:val="right"/>
              <w:rPr>
                <w:i/>
                <w:iCs/>
                <w:color w:val="000000"/>
                <w:sz w:val="22"/>
                <w:szCs w:val="22"/>
              </w:rPr>
            </w:pPr>
            <w:r w:rsidRPr="00C47EE6">
              <w:rPr>
                <w:i/>
                <w:iCs/>
                <w:color w:val="000000"/>
                <w:sz w:val="22"/>
                <w:szCs w:val="22"/>
              </w:rPr>
              <w:t>10518,96</w:t>
            </w:r>
          </w:p>
        </w:tc>
        <w:tc>
          <w:tcPr>
            <w:tcW w:w="1131" w:type="dxa"/>
            <w:tcBorders>
              <w:top w:val="nil"/>
              <w:left w:val="nil"/>
              <w:bottom w:val="single" w:sz="4" w:space="0" w:color="000000"/>
              <w:right w:val="single" w:sz="4" w:space="0" w:color="000000"/>
            </w:tcBorders>
            <w:shd w:val="clear" w:color="auto" w:fill="auto"/>
            <w:vAlign w:val="bottom"/>
            <w:hideMark/>
          </w:tcPr>
          <w:p w:rsidR="007B393A" w:rsidRPr="00C47EE6" w:rsidRDefault="007B393A">
            <w:pPr>
              <w:jc w:val="right"/>
              <w:rPr>
                <w:i/>
                <w:iCs/>
                <w:color w:val="000000"/>
                <w:sz w:val="22"/>
                <w:szCs w:val="22"/>
              </w:rPr>
            </w:pPr>
            <w:r w:rsidRPr="00C47EE6">
              <w:rPr>
                <w:i/>
                <w:iCs/>
                <w:color w:val="000000"/>
                <w:sz w:val="22"/>
                <w:szCs w:val="22"/>
              </w:rPr>
              <w:t>9,0</w:t>
            </w:r>
          </w:p>
        </w:tc>
        <w:tc>
          <w:tcPr>
            <w:tcW w:w="1463" w:type="dxa"/>
            <w:tcBorders>
              <w:top w:val="nil"/>
              <w:left w:val="nil"/>
              <w:bottom w:val="single" w:sz="4" w:space="0" w:color="000000"/>
              <w:right w:val="single" w:sz="4" w:space="0" w:color="000000"/>
            </w:tcBorders>
            <w:shd w:val="clear" w:color="auto" w:fill="auto"/>
            <w:vAlign w:val="bottom"/>
            <w:hideMark/>
          </w:tcPr>
          <w:p w:rsidR="007B393A" w:rsidRPr="00C47EE6" w:rsidRDefault="007B393A">
            <w:pPr>
              <w:jc w:val="right"/>
              <w:rPr>
                <w:i/>
                <w:iCs/>
                <w:color w:val="000000"/>
                <w:sz w:val="22"/>
                <w:szCs w:val="22"/>
              </w:rPr>
            </w:pPr>
            <w:r w:rsidRPr="00C47EE6">
              <w:rPr>
                <w:i/>
                <w:iCs/>
                <w:color w:val="000000"/>
                <w:sz w:val="22"/>
                <w:szCs w:val="22"/>
              </w:rPr>
              <w:t>11025,04</w:t>
            </w:r>
          </w:p>
        </w:tc>
        <w:tc>
          <w:tcPr>
            <w:tcW w:w="1131" w:type="dxa"/>
            <w:tcBorders>
              <w:top w:val="nil"/>
              <w:left w:val="nil"/>
              <w:bottom w:val="single" w:sz="4" w:space="0" w:color="000000"/>
              <w:right w:val="single" w:sz="4" w:space="0" w:color="000000"/>
            </w:tcBorders>
            <w:shd w:val="clear" w:color="auto" w:fill="auto"/>
            <w:vAlign w:val="bottom"/>
            <w:hideMark/>
          </w:tcPr>
          <w:p w:rsidR="007B393A" w:rsidRPr="00C47EE6" w:rsidRDefault="007B393A">
            <w:pPr>
              <w:jc w:val="right"/>
              <w:rPr>
                <w:i/>
                <w:iCs/>
                <w:color w:val="000000"/>
                <w:sz w:val="22"/>
                <w:szCs w:val="22"/>
              </w:rPr>
            </w:pPr>
            <w:r w:rsidRPr="00C47EE6">
              <w:rPr>
                <w:i/>
                <w:iCs/>
                <w:color w:val="000000"/>
                <w:sz w:val="22"/>
                <w:szCs w:val="22"/>
              </w:rPr>
              <w:t>8,8</w:t>
            </w:r>
          </w:p>
        </w:tc>
        <w:tc>
          <w:tcPr>
            <w:tcW w:w="1178" w:type="dxa"/>
            <w:tcBorders>
              <w:top w:val="nil"/>
              <w:left w:val="nil"/>
              <w:bottom w:val="single" w:sz="4" w:space="0" w:color="000000"/>
              <w:right w:val="single" w:sz="4" w:space="0" w:color="000000"/>
            </w:tcBorders>
            <w:shd w:val="clear" w:color="auto" w:fill="auto"/>
            <w:vAlign w:val="bottom"/>
            <w:hideMark/>
          </w:tcPr>
          <w:p w:rsidR="007B393A" w:rsidRPr="00C47EE6" w:rsidRDefault="007B393A">
            <w:pPr>
              <w:jc w:val="right"/>
              <w:rPr>
                <w:i/>
                <w:iCs/>
                <w:color w:val="000000"/>
                <w:sz w:val="22"/>
                <w:szCs w:val="22"/>
              </w:rPr>
            </w:pPr>
            <w:r w:rsidRPr="00C47EE6">
              <w:rPr>
                <w:i/>
                <w:iCs/>
                <w:color w:val="000000"/>
                <w:sz w:val="22"/>
                <w:szCs w:val="22"/>
              </w:rPr>
              <w:t>506,08</w:t>
            </w:r>
          </w:p>
        </w:tc>
        <w:tc>
          <w:tcPr>
            <w:tcW w:w="1031" w:type="dxa"/>
            <w:tcBorders>
              <w:top w:val="nil"/>
              <w:left w:val="nil"/>
              <w:bottom w:val="single" w:sz="4" w:space="0" w:color="000000"/>
              <w:right w:val="single" w:sz="4" w:space="0" w:color="000000"/>
            </w:tcBorders>
            <w:shd w:val="clear" w:color="auto" w:fill="auto"/>
            <w:vAlign w:val="bottom"/>
            <w:hideMark/>
          </w:tcPr>
          <w:p w:rsidR="007B393A" w:rsidRPr="00C47EE6" w:rsidRDefault="007B393A">
            <w:pPr>
              <w:jc w:val="right"/>
              <w:rPr>
                <w:i/>
                <w:iCs/>
                <w:color w:val="000000"/>
                <w:sz w:val="22"/>
                <w:szCs w:val="22"/>
              </w:rPr>
            </w:pPr>
            <w:r w:rsidRPr="00C47EE6">
              <w:rPr>
                <w:i/>
                <w:iCs/>
                <w:color w:val="000000"/>
                <w:sz w:val="22"/>
                <w:szCs w:val="22"/>
              </w:rPr>
              <w:t>104,8</w:t>
            </w:r>
          </w:p>
        </w:tc>
      </w:tr>
      <w:tr w:rsidR="007B393A" w:rsidTr="00C47EE6">
        <w:trPr>
          <w:trHeight w:val="375"/>
        </w:trPr>
        <w:tc>
          <w:tcPr>
            <w:tcW w:w="2268" w:type="dxa"/>
            <w:tcBorders>
              <w:top w:val="nil"/>
              <w:left w:val="single" w:sz="4" w:space="0" w:color="000000"/>
              <w:bottom w:val="single" w:sz="4" w:space="0" w:color="000000"/>
              <w:right w:val="single" w:sz="4" w:space="0" w:color="000000"/>
            </w:tcBorders>
            <w:shd w:val="clear" w:color="auto" w:fill="auto"/>
            <w:vAlign w:val="bottom"/>
            <w:hideMark/>
          </w:tcPr>
          <w:p w:rsidR="007B393A" w:rsidRPr="00C47EE6" w:rsidRDefault="007B393A">
            <w:pPr>
              <w:rPr>
                <w:color w:val="000000"/>
                <w:sz w:val="22"/>
                <w:szCs w:val="22"/>
              </w:rPr>
            </w:pPr>
            <w:r w:rsidRPr="00C47EE6">
              <w:rPr>
                <w:color w:val="000000"/>
                <w:sz w:val="22"/>
                <w:szCs w:val="22"/>
              </w:rPr>
              <w:t>Biologinis turtas</w:t>
            </w:r>
          </w:p>
        </w:tc>
        <w:tc>
          <w:tcPr>
            <w:tcW w:w="1352" w:type="dxa"/>
            <w:tcBorders>
              <w:top w:val="nil"/>
              <w:left w:val="nil"/>
              <w:bottom w:val="single" w:sz="4" w:space="0" w:color="000000"/>
              <w:right w:val="single" w:sz="4" w:space="0" w:color="000000"/>
            </w:tcBorders>
            <w:shd w:val="clear" w:color="auto" w:fill="auto"/>
            <w:vAlign w:val="bottom"/>
            <w:hideMark/>
          </w:tcPr>
          <w:p w:rsidR="007B393A" w:rsidRPr="00C47EE6" w:rsidRDefault="007B393A">
            <w:pPr>
              <w:jc w:val="right"/>
              <w:rPr>
                <w:color w:val="000000"/>
                <w:sz w:val="22"/>
                <w:szCs w:val="22"/>
              </w:rPr>
            </w:pPr>
            <w:r w:rsidRPr="00C47EE6">
              <w:rPr>
                <w:color w:val="000000"/>
                <w:sz w:val="22"/>
                <w:szCs w:val="22"/>
              </w:rPr>
              <w:t>82</w:t>
            </w:r>
          </w:p>
        </w:tc>
        <w:tc>
          <w:tcPr>
            <w:tcW w:w="1131" w:type="dxa"/>
            <w:tcBorders>
              <w:top w:val="nil"/>
              <w:left w:val="nil"/>
              <w:bottom w:val="single" w:sz="4" w:space="0" w:color="000000"/>
              <w:right w:val="single" w:sz="4" w:space="0" w:color="000000"/>
            </w:tcBorders>
            <w:shd w:val="clear" w:color="auto" w:fill="auto"/>
            <w:vAlign w:val="bottom"/>
            <w:hideMark/>
          </w:tcPr>
          <w:p w:rsidR="007B393A" w:rsidRPr="00C47EE6" w:rsidRDefault="007B393A">
            <w:pPr>
              <w:jc w:val="right"/>
              <w:rPr>
                <w:color w:val="000000"/>
                <w:sz w:val="22"/>
                <w:szCs w:val="22"/>
              </w:rPr>
            </w:pPr>
            <w:r w:rsidRPr="00C47EE6">
              <w:rPr>
                <w:color w:val="000000"/>
                <w:sz w:val="22"/>
                <w:szCs w:val="22"/>
              </w:rPr>
              <w:t>0,1</w:t>
            </w:r>
          </w:p>
        </w:tc>
        <w:tc>
          <w:tcPr>
            <w:tcW w:w="1463" w:type="dxa"/>
            <w:tcBorders>
              <w:top w:val="nil"/>
              <w:left w:val="nil"/>
              <w:bottom w:val="single" w:sz="4" w:space="0" w:color="000000"/>
              <w:right w:val="single" w:sz="4" w:space="0" w:color="000000"/>
            </w:tcBorders>
            <w:shd w:val="clear" w:color="auto" w:fill="auto"/>
            <w:vAlign w:val="bottom"/>
            <w:hideMark/>
          </w:tcPr>
          <w:p w:rsidR="007B393A" w:rsidRPr="00C47EE6" w:rsidRDefault="007B393A">
            <w:pPr>
              <w:jc w:val="right"/>
              <w:rPr>
                <w:color w:val="000000"/>
                <w:sz w:val="22"/>
                <w:szCs w:val="22"/>
              </w:rPr>
            </w:pPr>
            <w:r w:rsidRPr="00C47EE6">
              <w:rPr>
                <w:color w:val="000000"/>
                <w:sz w:val="22"/>
                <w:szCs w:val="22"/>
              </w:rPr>
              <w:t>81,69</w:t>
            </w:r>
          </w:p>
        </w:tc>
        <w:tc>
          <w:tcPr>
            <w:tcW w:w="1131" w:type="dxa"/>
            <w:tcBorders>
              <w:top w:val="nil"/>
              <w:left w:val="nil"/>
              <w:bottom w:val="single" w:sz="4" w:space="0" w:color="000000"/>
              <w:right w:val="single" w:sz="4" w:space="0" w:color="000000"/>
            </w:tcBorders>
            <w:shd w:val="clear" w:color="auto" w:fill="auto"/>
            <w:vAlign w:val="bottom"/>
            <w:hideMark/>
          </w:tcPr>
          <w:p w:rsidR="007B393A" w:rsidRPr="00C47EE6" w:rsidRDefault="007B393A">
            <w:pPr>
              <w:jc w:val="right"/>
              <w:rPr>
                <w:color w:val="000000"/>
                <w:sz w:val="22"/>
                <w:szCs w:val="22"/>
              </w:rPr>
            </w:pPr>
            <w:r w:rsidRPr="00C47EE6">
              <w:rPr>
                <w:color w:val="000000"/>
                <w:sz w:val="22"/>
                <w:szCs w:val="22"/>
              </w:rPr>
              <w:t>0,1</w:t>
            </w:r>
          </w:p>
        </w:tc>
        <w:tc>
          <w:tcPr>
            <w:tcW w:w="1178" w:type="dxa"/>
            <w:tcBorders>
              <w:top w:val="nil"/>
              <w:left w:val="nil"/>
              <w:bottom w:val="single" w:sz="4" w:space="0" w:color="000000"/>
              <w:right w:val="single" w:sz="4" w:space="0" w:color="000000"/>
            </w:tcBorders>
            <w:shd w:val="clear" w:color="auto" w:fill="auto"/>
            <w:vAlign w:val="bottom"/>
            <w:hideMark/>
          </w:tcPr>
          <w:p w:rsidR="007B393A" w:rsidRPr="00C47EE6" w:rsidRDefault="007B393A">
            <w:pPr>
              <w:jc w:val="right"/>
              <w:rPr>
                <w:color w:val="000000"/>
                <w:sz w:val="22"/>
                <w:szCs w:val="22"/>
              </w:rPr>
            </w:pPr>
            <w:r w:rsidRPr="00C47EE6">
              <w:rPr>
                <w:color w:val="000000"/>
                <w:sz w:val="22"/>
                <w:szCs w:val="22"/>
              </w:rPr>
              <w:t>-0,31</w:t>
            </w:r>
          </w:p>
        </w:tc>
        <w:tc>
          <w:tcPr>
            <w:tcW w:w="1031" w:type="dxa"/>
            <w:tcBorders>
              <w:top w:val="nil"/>
              <w:left w:val="nil"/>
              <w:bottom w:val="single" w:sz="4" w:space="0" w:color="000000"/>
              <w:right w:val="single" w:sz="4" w:space="0" w:color="000000"/>
            </w:tcBorders>
            <w:shd w:val="clear" w:color="auto" w:fill="auto"/>
            <w:vAlign w:val="bottom"/>
            <w:hideMark/>
          </w:tcPr>
          <w:p w:rsidR="007B393A" w:rsidRPr="00C47EE6" w:rsidRDefault="007B393A">
            <w:pPr>
              <w:jc w:val="right"/>
              <w:rPr>
                <w:color w:val="000000"/>
                <w:sz w:val="22"/>
                <w:szCs w:val="22"/>
              </w:rPr>
            </w:pPr>
            <w:r w:rsidRPr="00C47EE6">
              <w:rPr>
                <w:color w:val="000000"/>
                <w:sz w:val="22"/>
                <w:szCs w:val="22"/>
              </w:rPr>
              <w:t>99,6</w:t>
            </w:r>
          </w:p>
        </w:tc>
      </w:tr>
      <w:tr w:rsidR="007B393A" w:rsidTr="00C47EE6">
        <w:trPr>
          <w:trHeight w:val="345"/>
        </w:trPr>
        <w:tc>
          <w:tcPr>
            <w:tcW w:w="2268" w:type="dxa"/>
            <w:tcBorders>
              <w:top w:val="nil"/>
              <w:left w:val="single" w:sz="4" w:space="0" w:color="000000"/>
              <w:bottom w:val="single" w:sz="4" w:space="0" w:color="000000"/>
              <w:right w:val="single" w:sz="4" w:space="0" w:color="000000"/>
            </w:tcBorders>
            <w:shd w:val="clear" w:color="auto" w:fill="auto"/>
            <w:vAlign w:val="bottom"/>
            <w:hideMark/>
          </w:tcPr>
          <w:p w:rsidR="007B393A" w:rsidRPr="00C47EE6" w:rsidRDefault="007B393A">
            <w:pPr>
              <w:rPr>
                <w:color w:val="000000"/>
                <w:sz w:val="22"/>
                <w:szCs w:val="22"/>
              </w:rPr>
            </w:pPr>
            <w:r w:rsidRPr="00C47EE6">
              <w:rPr>
                <w:color w:val="000000"/>
                <w:sz w:val="22"/>
                <w:szCs w:val="22"/>
              </w:rPr>
              <w:t>Trumpalaikis turtas</w:t>
            </w:r>
          </w:p>
        </w:tc>
        <w:tc>
          <w:tcPr>
            <w:tcW w:w="1352" w:type="dxa"/>
            <w:tcBorders>
              <w:top w:val="nil"/>
              <w:left w:val="nil"/>
              <w:bottom w:val="single" w:sz="4" w:space="0" w:color="000000"/>
              <w:right w:val="single" w:sz="4" w:space="0" w:color="000000"/>
            </w:tcBorders>
            <w:shd w:val="clear" w:color="auto" w:fill="auto"/>
            <w:vAlign w:val="bottom"/>
            <w:hideMark/>
          </w:tcPr>
          <w:p w:rsidR="007B393A" w:rsidRPr="00C47EE6" w:rsidRDefault="007B393A">
            <w:pPr>
              <w:jc w:val="right"/>
              <w:rPr>
                <w:color w:val="000000"/>
                <w:sz w:val="22"/>
                <w:szCs w:val="22"/>
              </w:rPr>
            </w:pPr>
            <w:r w:rsidRPr="00C47EE6">
              <w:rPr>
                <w:color w:val="000000"/>
                <w:sz w:val="22"/>
                <w:szCs w:val="22"/>
              </w:rPr>
              <w:t>7905,04</w:t>
            </w:r>
          </w:p>
        </w:tc>
        <w:tc>
          <w:tcPr>
            <w:tcW w:w="1131" w:type="dxa"/>
            <w:tcBorders>
              <w:top w:val="nil"/>
              <w:left w:val="nil"/>
              <w:bottom w:val="single" w:sz="4" w:space="0" w:color="000000"/>
              <w:right w:val="single" w:sz="4" w:space="0" w:color="000000"/>
            </w:tcBorders>
            <w:shd w:val="clear" w:color="auto" w:fill="auto"/>
            <w:vAlign w:val="bottom"/>
            <w:hideMark/>
          </w:tcPr>
          <w:p w:rsidR="007B393A" w:rsidRPr="00C47EE6" w:rsidRDefault="007B393A">
            <w:pPr>
              <w:jc w:val="right"/>
              <w:rPr>
                <w:color w:val="000000"/>
                <w:sz w:val="22"/>
                <w:szCs w:val="22"/>
              </w:rPr>
            </w:pPr>
            <w:r w:rsidRPr="00C47EE6">
              <w:rPr>
                <w:color w:val="000000"/>
                <w:sz w:val="22"/>
                <w:szCs w:val="22"/>
              </w:rPr>
              <w:t>6,4</w:t>
            </w:r>
          </w:p>
        </w:tc>
        <w:tc>
          <w:tcPr>
            <w:tcW w:w="1463" w:type="dxa"/>
            <w:tcBorders>
              <w:top w:val="nil"/>
              <w:left w:val="nil"/>
              <w:bottom w:val="single" w:sz="4" w:space="0" w:color="000000"/>
              <w:right w:val="single" w:sz="4" w:space="0" w:color="000000"/>
            </w:tcBorders>
            <w:shd w:val="clear" w:color="auto" w:fill="auto"/>
            <w:vAlign w:val="bottom"/>
            <w:hideMark/>
          </w:tcPr>
          <w:p w:rsidR="007B393A" w:rsidRPr="00C47EE6" w:rsidRDefault="007B393A">
            <w:pPr>
              <w:jc w:val="right"/>
              <w:rPr>
                <w:color w:val="000000"/>
                <w:sz w:val="22"/>
                <w:szCs w:val="22"/>
              </w:rPr>
            </w:pPr>
            <w:r w:rsidRPr="00C47EE6">
              <w:rPr>
                <w:color w:val="000000"/>
                <w:sz w:val="22"/>
                <w:szCs w:val="22"/>
              </w:rPr>
              <w:t>8478,64</w:t>
            </w:r>
          </w:p>
        </w:tc>
        <w:tc>
          <w:tcPr>
            <w:tcW w:w="1131" w:type="dxa"/>
            <w:tcBorders>
              <w:top w:val="nil"/>
              <w:left w:val="nil"/>
              <w:bottom w:val="single" w:sz="4" w:space="0" w:color="000000"/>
              <w:right w:val="single" w:sz="4" w:space="0" w:color="000000"/>
            </w:tcBorders>
            <w:shd w:val="clear" w:color="auto" w:fill="auto"/>
            <w:vAlign w:val="bottom"/>
            <w:hideMark/>
          </w:tcPr>
          <w:p w:rsidR="007B393A" w:rsidRPr="00C47EE6" w:rsidRDefault="007B393A">
            <w:pPr>
              <w:jc w:val="right"/>
              <w:rPr>
                <w:color w:val="000000"/>
                <w:sz w:val="22"/>
                <w:szCs w:val="22"/>
              </w:rPr>
            </w:pPr>
            <w:r w:rsidRPr="00C47EE6">
              <w:rPr>
                <w:color w:val="000000"/>
                <w:sz w:val="22"/>
                <w:szCs w:val="22"/>
              </w:rPr>
              <w:t>6,3</w:t>
            </w:r>
          </w:p>
        </w:tc>
        <w:tc>
          <w:tcPr>
            <w:tcW w:w="1178" w:type="dxa"/>
            <w:tcBorders>
              <w:top w:val="nil"/>
              <w:left w:val="nil"/>
              <w:bottom w:val="single" w:sz="4" w:space="0" w:color="000000"/>
              <w:right w:val="single" w:sz="4" w:space="0" w:color="000000"/>
            </w:tcBorders>
            <w:shd w:val="clear" w:color="auto" w:fill="auto"/>
            <w:vAlign w:val="bottom"/>
            <w:hideMark/>
          </w:tcPr>
          <w:p w:rsidR="007B393A" w:rsidRPr="00C47EE6" w:rsidRDefault="007B393A">
            <w:pPr>
              <w:jc w:val="right"/>
              <w:rPr>
                <w:color w:val="000000"/>
                <w:sz w:val="22"/>
                <w:szCs w:val="22"/>
              </w:rPr>
            </w:pPr>
            <w:r w:rsidRPr="00C47EE6">
              <w:rPr>
                <w:color w:val="000000"/>
                <w:sz w:val="22"/>
                <w:szCs w:val="22"/>
              </w:rPr>
              <w:t>573,6</w:t>
            </w:r>
          </w:p>
        </w:tc>
        <w:tc>
          <w:tcPr>
            <w:tcW w:w="1031" w:type="dxa"/>
            <w:tcBorders>
              <w:top w:val="nil"/>
              <w:left w:val="nil"/>
              <w:bottom w:val="single" w:sz="4" w:space="0" w:color="000000"/>
              <w:right w:val="single" w:sz="4" w:space="0" w:color="000000"/>
            </w:tcBorders>
            <w:shd w:val="clear" w:color="auto" w:fill="auto"/>
            <w:vAlign w:val="bottom"/>
            <w:hideMark/>
          </w:tcPr>
          <w:p w:rsidR="007B393A" w:rsidRPr="00C47EE6" w:rsidRDefault="007B393A">
            <w:pPr>
              <w:jc w:val="right"/>
              <w:rPr>
                <w:color w:val="000000"/>
                <w:sz w:val="22"/>
                <w:szCs w:val="22"/>
              </w:rPr>
            </w:pPr>
            <w:r w:rsidRPr="00C47EE6">
              <w:rPr>
                <w:color w:val="000000"/>
                <w:sz w:val="22"/>
                <w:szCs w:val="22"/>
              </w:rPr>
              <w:t>107,3</w:t>
            </w:r>
          </w:p>
        </w:tc>
      </w:tr>
      <w:tr w:rsidR="007B393A" w:rsidTr="00C47EE6">
        <w:trPr>
          <w:trHeight w:val="345"/>
        </w:trPr>
        <w:tc>
          <w:tcPr>
            <w:tcW w:w="2268" w:type="dxa"/>
            <w:tcBorders>
              <w:top w:val="nil"/>
              <w:left w:val="single" w:sz="4" w:space="0" w:color="000000"/>
              <w:bottom w:val="single" w:sz="4" w:space="0" w:color="000000"/>
              <w:right w:val="single" w:sz="4" w:space="0" w:color="000000"/>
            </w:tcBorders>
            <w:shd w:val="clear" w:color="auto" w:fill="auto"/>
            <w:vAlign w:val="bottom"/>
            <w:hideMark/>
          </w:tcPr>
          <w:p w:rsidR="007B393A" w:rsidRPr="00C47EE6" w:rsidRDefault="007B393A">
            <w:pPr>
              <w:rPr>
                <w:b/>
                <w:bCs/>
                <w:color w:val="000000"/>
                <w:sz w:val="22"/>
                <w:szCs w:val="22"/>
              </w:rPr>
            </w:pPr>
            <w:r w:rsidRPr="00C47EE6">
              <w:rPr>
                <w:b/>
                <w:bCs/>
                <w:color w:val="000000"/>
                <w:sz w:val="22"/>
                <w:szCs w:val="22"/>
              </w:rPr>
              <w:t>Iš viso turtas</w:t>
            </w:r>
          </w:p>
        </w:tc>
        <w:tc>
          <w:tcPr>
            <w:tcW w:w="1352" w:type="dxa"/>
            <w:tcBorders>
              <w:top w:val="nil"/>
              <w:left w:val="nil"/>
              <w:bottom w:val="single" w:sz="4" w:space="0" w:color="000000"/>
              <w:right w:val="single" w:sz="4" w:space="0" w:color="000000"/>
            </w:tcBorders>
            <w:shd w:val="clear" w:color="auto" w:fill="auto"/>
            <w:vAlign w:val="bottom"/>
            <w:hideMark/>
          </w:tcPr>
          <w:p w:rsidR="007B393A" w:rsidRPr="00C47EE6" w:rsidRDefault="007B393A">
            <w:pPr>
              <w:jc w:val="right"/>
              <w:rPr>
                <w:b/>
                <w:bCs/>
                <w:color w:val="000000"/>
                <w:sz w:val="22"/>
                <w:szCs w:val="22"/>
              </w:rPr>
            </w:pPr>
            <w:r w:rsidRPr="00C47EE6">
              <w:rPr>
                <w:b/>
                <w:bCs/>
                <w:color w:val="000000"/>
                <w:sz w:val="22"/>
                <w:szCs w:val="22"/>
              </w:rPr>
              <w:t>124280,35</w:t>
            </w:r>
          </w:p>
        </w:tc>
        <w:tc>
          <w:tcPr>
            <w:tcW w:w="1131" w:type="dxa"/>
            <w:tcBorders>
              <w:top w:val="nil"/>
              <w:left w:val="nil"/>
              <w:bottom w:val="single" w:sz="4" w:space="0" w:color="000000"/>
              <w:right w:val="single" w:sz="4" w:space="0" w:color="000000"/>
            </w:tcBorders>
            <w:shd w:val="clear" w:color="auto" w:fill="auto"/>
            <w:vAlign w:val="bottom"/>
            <w:hideMark/>
          </w:tcPr>
          <w:p w:rsidR="007B393A" w:rsidRPr="00C47EE6" w:rsidRDefault="007B393A">
            <w:pPr>
              <w:jc w:val="right"/>
              <w:rPr>
                <w:b/>
                <w:bCs/>
                <w:color w:val="000000"/>
                <w:sz w:val="22"/>
                <w:szCs w:val="22"/>
              </w:rPr>
            </w:pPr>
            <w:r w:rsidRPr="00C47EE6">
              <w:rPr>
                <w:b/>
                <w:bCs/>
                <w:color w:val="000000"/>
                <w:sz w:val="22"/>
                <w:szCs w:val="22"/>
              </w:rPr>
              <w:t>100</w:t>
            </w:r>
          </w:p>
        </w:tc>
        <w:tc>
          <w:tcPr>
            <w:tcW w:w="1463" w:type="dxa"/>
            <w:tcBorders>
              <w:top w:val="nil"/>
              <w:left w:val="nil"/>
              <w:bottom w:val="single" w:sz="4" w:space="0" w:color="000000"/>
              <w:right w:val="single" w:sz="4" w:space="0" w:color="000000"/>
            </w:tcBorders>
            <w:shd w:val="clear" w:color="auto" w:fill="auto"/>
            <w:vAlign w:val="bottom"/>
            <w:hideMark/>
          </w:tcPr>
          <w:p w:rsidR="007B393A" w:rsidRPr="00C47EE6" w:rsidRDefault="007B393A">
            <w:pPr>
              <w:jc w:val="right"/>
              <w:rPr>
                <w:b/>
                <w:bCs/>
                <w:color w:val="000000"/>
                <w:sz w:val="22"/>
                <w:szCs w:val="22"/>
              </w:rPr>
            </w:pPr>
            <w:r w:rsidRPr="00C47EE6">
              <w:rPr>
                <w:b/>
                <w:bCs/>
                <w:color w:val="000000"/>
                <w:sz w:val="22"/>
                <w:szCs w:val="22"/>
              </w:rPr>
              <w:t>133889,11</w:t>
            </w:r>
          </w:p>
        </w:tc>
        <w:tc>
          <w:tcPr>
            <w:tcW w:w="1131" w:type="dxa"/>
            <w:tcBorders>
              <w:top w:val="nil"/>
              <w:left w:val="nil"/>
              <w:bottom w:val="single" w:sz="4" w:space="0" w:color="000000"/>
              <w:right w:val="single" w:sz="4" w:space="0" w:color="000000"/>
            </w:tcBorders>
            <w:shd w:val="clear" w:color="auto" w:fill="auto"/>
            <w:vAlign w:val="bottom"/>
            <w:hideMark/>
          </w:tcPr>
          <w:p w:rsidR="007B393A" w:rsidRPr="00C47EE6" w:rsidRDefault="007B393A">
            <w:pPr>
              <w:jc w:val="right"/>
              <w:rPr>
                <w:b/>
                <w:bCs/>
                <w:color w:val="000000"/>
                <w:sz w:val="22"/>
                <w:szCs w:val="22"/>
              </w:rPr>
            </w:pPr>
            <w:r w:rsidRPr="00C47EE6">
              <w:rPr>
                <w:b/>
                <w:bCs/>
                <w:color w:val="000000"/>
                <w:sz w:val="22"/>
                <w:szCs w:val="22"/>
              </w:rPr>
              <w:t>100</w:t>
            </w:r>
          </w:p>
        </w:tc>
        <w:tc>
          <w:tcPr>
            <w:tcW w:w="1178" w:type="dxa"/>
            <w:tcBorders>
              <w:top w:val="nil"/>
              <w:left w:val="nil"/>
              <w:bottom w:val="single" w:sz="4" w:space="0" w:color="000000"/>
              <w:right w:val="single" w:sz="4" w:space="0" w:color="000000"/>
            </w:tcBorders>
            <w:shd w:val="clear" w:color="auto" w:fill="auto"/>
            <w:vAlign w:val="bottom"/>
            <w:hideMark/>
          </w:tcPr>
          <w:p w:rsidR="007B393A" w:rsidRPr="00C47EE6" w:rsidRDefault="007B393A">
            <w:pPr>
              <w:jc w:val="right"/>
              <w:rPr>
                <w:b/>
                <w:bCs/>
                <w:color w:val="000000"/>
                <w:sz w:val="22"/>
                <w:szCs w:val="22"/>
              </w:rPr>
            </w:pPr>
            <w:r w:rsidRPr="00C47EE6">
              <w:rPr>
                <w:b/>
                <w:bCs/>
                <w:color w:val="000000"/>
                <w:sz w:val="22"/>
                <w:szCs w:val="22"/>
              </w:rPr>
              <w:t>9608,76</w:t>
            </w:r>
          </w:p>
        </w:tc>
        <w:tc>
          <w:tcPr>
            <w:tcW w:w="1031" w:type="dxa"/>
            <w:tcBorders>
              <w:top w:val="nil"/>
              <w:left w:val="nil"/>
              <w:bottom w:val="single" w:sz="4" w:space="0" w:color="000000"/>
              <w:right w:val="single" w:sz="4" w:space="0" w:color="000000"/>
            </w:tcBorders>
            <w:shd w:val="clear" w:color="auto" w:fill="auto"/>
            <w:vAlign w:val="bottom"/>
            <w:hideMark/>
          </w:tcPr>
          <w:p w:rsidR="007B393A" w:rsidRPr="00C47EE6" w:rsidRDefault="007B393A">
            <w:pPr>
              <w:jc w:val="right"/>
              <w:rPr>
                <w:b/>
                <w:bCs/>
                <w:color w:val="000000"/>
                <w:sz w:val="22"/>
                <w:szCs w:val="22"/>
              </w:rPr>
            </w:pPr>
            <w:r w:rsidRPr="00C47EE6">
              <w:rPr>
                <w:b/>
                <w:bCs/>
                <w:color w:val="000000"/>
                <w:sz w:val="22"/>
                <w:szCs w:val="22"/>
              </w:rPr>
              <w:t>107,7</w:t>
            </w:r>
          </w:p>
        </w:tc>
      </w:tr>
      <w:tr w:rsidR="007B393A" w:rsidTr="00C47EE6">
        <w:trPr>
          <w:trHeight w:val="330"/>
        </w:trPr>
        <w:tc>
          <w:tcPr>
            <w:tcW w:w="2268" w:type="dxa"/>
            <w:tcBorders>
              <w:top w:val="nil"/>
              <w:left w:val="single" w:sz="4" w:space="0" w:color="000000"/>
              <w:bottom w:val="single" w:sz="4" w:space="0" w:color="000000"/>
              <w:right w:val="single" w:sz="4" w:space="0" w:color="000000"/>
            </w:tcBorders>
            <w:shd w:val="clear" w:color="auto" w:fill="auto"/>
            <w:vAlign w:val="bottom"/>
            <w:hideMark/>
          </w:tcPr>
          <w:p w:rsidR="007B393A" w:rsidRPr="00C47EE6" w:rsidRDefault="007B393A">
            <w:pPr>
              <w:rPr>
                <w:color w:val="000000"/>
                <w:sz w:val="22"/>
                <w:szCs w:val="22"/>
              </w:rPr>
            </w:pPr>
            <w:r w:rsidRPr="00C47EE6">
              <w:rPr>
                <w:color w:val="000000"/>
                <w:sz w:val="22"/>
                <w:szCs w:val="22"/>
              </w:rPr>
              <w:t>Finansavimo sumos</w:t>
            </w:r>
          </w:p>
        </w:tc>
        <w:tc>
          <w:tcPr>
            <w:tcW w:w="1352" w:type="dxa"/>
            <w:tcBorders>
              <w:top w:val="nil"/>
              <w:left w:val="nil"/>
              <w:bottom w:val="single" w:sz="4" w:space="0" w:color="000000"/>
              <w:right w:val="single" w:sz="4" w:space="0" w:color="000000"/>
            </w:tcBorders>
            <w:shd w:val="clear" w:color="auto" w:fill="auto"/>
            <w:vAlign w:val="bottom"/>
            <w:hideMark/>
          </w:tcPr>
          <w:p w:rsidR="007B393A" w:rsidRPr="00C47EE6" w:rsidRDefault="007B393A">
            <w:pPr>
              <w:jc w:val="right"/>
              <w:rPr>
                <w:color w:val="000000"/>
                <w:sz w:val="22"/>
                <w:szCs w:val="22"/>
              </w:rPr>
            </w:pPr>
            <w:r w:rsidRPr="00C47EE6">
              <w:rPr>
                <w:color w:val="000000"/>
                <w:sz w:val="22"/>
                <w:szCs w:val="22"/>
              </w:rPr>
              <w:t>83575,31</w:t>
            </w:r>
          </w:p>
        </w:tc>
        <w:tc>
          <w:tcPr>
            <w:tcW w:w="1131" w:type="dxa"/>
            <w:tcBorders>
              <w:top w:val="nil"/>
              <w:left w:val="nil"/>
              <w:bottom w:val="single" w:sz="4" w:space="0" w:color="000000"/>
              <w:right w:val="single" w:sz="4" w:space="0" w:color="000000"/>
            </w:tcBorders>
            <w:shd w:val="clear" w:color="auto" w:fill="auto"/>
            <w:vAlign w:val="bottom"/>
            <w:hideMark/>
          </w:tcPr>
          <w:p w:rsidR="007B393A" w:rsidRPr="00C47EE6" w:rsidRDefault="007B393A">
            <w:pPr>
              <w:jc w:val="right"/>
              <w:rPr>
                <w:color w:val="000000"/>
                <w:sz w:val="22"/>
                <w:szCs w:val="22"/>
              </w:rPr>
            </w:pPr>
            <w:r w:rsidRPr="00C47EE6">
              <w:rPr>
                <w:color w:val="000000"/>
                <w:sz w:val="22"/>
                <w:szCs w:val="22"/>
              </w:rPr>
              <w:t> </w:t>
            </w:r>
          </w:p>
        </w:tc>
        <w:tc>
          <w:tcPr>
            <w:tcW w:w="1463" w:type="dxa"/>
            <w:tcBorders>
              <w:top w:val="nil"/>
              <w:left w:val="nil"/>
              <w:bottom w:val="single" w:sz="4" w:space="0" w:color="000000"/>
              <w:right w:val="single" w:sz="4" w:space="0" w:color="000000"/>
            </w:tcBorders>
            <w:shd w:val="clear" w:color="auto" w:fill="auto"/>
            <w:vAlign w:val="bottom"/>
            <w:hideMark/>
          </w:tcPr>
          <w:p w:rsidR="007B393A" w:rsidRPr="00C47EE6" w:rsidRDefault="007B393A">
            <w:pPr>
              <w:jc w:val="right"/>
              <w:rPr>
                <w:color w:val="000000"/>
                <w:sz w:val="22"/>
                <w:szCs w:val="22"/>
              </w:rPr>
            </w:pPr>
            <w:r w:rsidRPr="00C47EE6">
              <w:rPr>
                <w:color w:val="000000"/>
                <w:sz w:val="22"/>
                <w:szCs w:val="22"/>
              </w:rPr>
              <w:t>93571,44</w:t>
            </w:r>
          </w:p>
        </w:tc>
        <w:tc>
          <w:tcPr>
            <w:tcW w:w="1131" w:type="dxa"/>
            <w:tcBorders>
              <w:top w:val="nil"/>
              <w:left w:val="nil"/>
              <w:bottom w:val="single" w:sz="4" w:space="0" w:color="000000"/>
              <w:right w:val="single" w:sz="4" w:space="0" w:color="000000"/>
            </w:tcBorders>
            <w:shd w:val="clear" w:color="auto" w:fill="auto"/>
            <w:vAlign w:val="bottom"/>
            <w:hideMark/>
          </w:tcPr>
          <w:p w:rsidR="007B393A" w:rsidRPr="00C47EE6" w:rsidRDefault="007B393A">
            <w:pPr>
              <w:jc w:val="right"/>
              <w:rPr>
                <w:color w:val="000000"/>
                <w:sz w:val="22"/>
                <w:szCs w:val="22"/>
              </w:rPr>
            </w:pPr>
            <w:r w:rsidRPr="00C47EE6">
              <w:rPr>
                <w:color w:val="000000"/>
                <w:sz w:val="22"/>
                <w:szCs w:val="22"/>
              </w:rPr>
              <w:t> </w:t>
            </w:r>
          </w:p>
        </w:tc>
        <w:tc>
          <w:tcPr>
            <w:tcW w:w="1178" w:type="dxa"/>
            <w:tcBorders>
              <w:top w:val="nil"/>
              <w:left w:val="nil"/>
              <w:bottom w:val="single" w:sz="4" w:space="0" w:color="000000"/>
              <w:right w:val="single" w:sz="4" w:space="0" w:color="000000"/>
            </w:tcBorders>
            <w:shd w:val="clear" w:color="auto" w:fill="auto"/>
            <w:vAlign w:val="bottom"/>
            <w:hideMark/>
          </w:tcPr>
          <w:p w:rsidR="007B393A" w:rsidRPr="00C47EE6" w:rsidRDefault="007B393A">
            <w:pPr>
              <w:jc w:val="right"/>
              <w:rPr>
                <w:color w:val="000000"/>
                <w:sz w:val="22"/>
                <w:szCs w:val="22"/>
              </w:rPr>
            </w:pPr>
            <w:r w:rsidRPr="00C47EE6">
              <w:rPr>
                <w:color w:val="000000"/>
                <w:sz w:val="22"/>
                <w:szCs w:val="22"/>
              </w:rPr>
              <w:t>9996,13</w:t>
            </w:r>
          </w:p>
        </w:tc>
        <w:tc>
          <w:tcPr>
            <w:tcW w:w="1031" w:type="dxa"/>
            <w:tcBorders>
              <w:top w:val="nil"/>
              <w:left w:val="nil"/>
              <w:bottom w:val="single" w:sz="4" w:space="0" w:color="000000"/>
              <w:right w:val="single" w:sz="4" w:space="0" w:color="000000"/>
            </w:tcBorders>
            <w:shd w:val="clear" w:color="auto" w:fill="auto"/>
            <w:vAlign w:val="bottom"/>
            <w:hideMark/>
          </w:tcPr>
          <w:p w:rsidR="007B393A" w:rsidRPr="00C47EE6" w:rsidRDefault="007B393A">
            <w:pPr>
              <w:jc w:val="right"/>
              <w:rPr>
                <w:color w:val="000000"/>
                <w:sz w:val="22"/>
                <w:szCs w:val="22"/>
              </w:rPr>
            </w:pPr>
            <w:r w:rsidRPr="00C47EE6">
              <w:rPr>
                <w:color w:val="000000"/>
                <w:sz w:val="22"/>
                <w:szCs w:val="22"/>
              </w:rPr>
              <w:t>112,0</w:t>
            </w:r>
          </w:p>
        </w:tc>
      </w:tr>
      <w:tr w:rsidR="007B393A" w:rsidTr="00C47EE6">
        <w:trPr>
          <w:trHeight w:val="405"/>
        </w:trPr>
        <w:tc>
          <w:tcPr>
            <w:tcW w:w="2268" w:type="dxa"/>
            <w:tcBorders>
              <w:top w:val="nil"/>
              <w:left w:val="single" w:sz="4" w:space="0" w:color="000000"/>
              <w:bottom w:val="single" w:sz="4" w:space="0" w:color="000000"/>
              <w:right w:val="single" w:sz="4" w:space="0" w:color="000000"/>
            </w:tcBorders>
            <w:shd w:val="clear" w:color="auto" w:fill="auto"/>
            <w:vAlign w:val="bottom"/>
            <w:hideMark/>
          </w:tcPr>
          <w:p w:rsidR="007B393A" w:rsidRPr="00C47EE6" w:rsidRDefault="007B393A">
            <w:pPr>
              <w:rPr>
                <w:color w:val="000000"/>
                <w:sz w:val="22"/>
                <w:szCs w:val="22"/>
              </w:rPr>
            </w:pPr>
            <w:r w:rsidRPr="00C47EE6">
              <w:rPr>
                <w:color w:val="000000"/>
                <w:sz w:val="22"/>
                <w:szCs w:val="22"/>
              </w:rPr>
              <w:t>Įsipareigojimai, iš jų</w:t>
            </w:r>
          </w:p>
        </w:tc>
        <w:tc>
          <w:tcPr>
            <w:tcW w:w="1352" w:type="dxa"/>
            <w:tcBorders>
              <w:top w:val="nil"/>
              <w:left w:val="nil"/>
              <w:bottom w:val="single" w:sz="4" w:space="0" w:color="000000"/>
              <w:right w:val="single" w:sz="4" w:space="0" w:color="000000"/>
            </w:tcBorders>
            <w:shd w:val="clear" w:color="auto" w:fill="auto"/>
            <w:vAlign w:val="bottom"/>
            <w:hideMark/>
          </w:tcPr>
          <w:p w:rsidR="007B393A" w:rsidRPr="00C47EE6" w:rsidRDefault="007B393A">
            <w:pPr>
              <w:jc w:val="right"/>
              <w:rPr>
                <w:color w:val="000000"/>
                <w:sz w:val="22"/>
                <w:szCs w:val="22"/>
              </w:rPr>
            </w:pPr>
            <w:r w:rsidRPr="00C47EE6">
              <w:rPr>
                <w:color w:val="000000"/>
                <w:sz w:val="22"/>
                <w:szCs w:val="22"/>
              </w:rPr>
              <w:t>14339,71</w:t>
            </w:r>
          </w:p>
        </w:tc>
        <w:tc>
          <w:tcPr>
            <w:tcW w:w="1131" w:type="dxa"/>
            <w:tcBorders>
              <w:top w:val="nil"/>
              <w:left w:val="nil"/>
              <w:bottom w:val="single" w:sz="4" w:space="0" w:color="000000"/>
              <w:right w:val="single" w:sz="4" w:space="0" w:color="000000"/>
            </w:tcBorders>
            <w:shd w:val="clear" w:color="auto" w:fill="auto"/>
            <w:vAlign w:val="bottom"/>
            <w:hideMark/>
          </w:tcPr>
          <w:p w:rsidR="007B393A" w:rsidRPr="00C47EE6" w:rsidRDefault="007B393A">
            <w:pPr>
              <w:jc w:val="right"/>
              <w:rPr>
                <w:color w:val="000000"/>
                <w:sz w:val="22"/>
                <w:szCs w:val="22"/>
              </w:rPr>
            </w:pPr>
            <w:r w:rsidRPr="00C47EE6">
              <w:rPr>
                <w:color w:val="000000"/>
                <w:sz w:val="22"/>
                <w:szCs w:val="22"/>
              </w:rPr>
              <w:t>100</w:t>
            </w:r>
          </w:p>
        </w:tc>
        <w:tc>
          <w:tcPr>
            <w:tcW w:w="1463" w:type="dxa"/>
            <w:tcBorders>
              <w:top w:val="nil"/>
              <w:left w:val="nil"/>
              <w:bottom w:val="single" w:sz="4" w:space="0" w:color="000000"/>
              <w:right w:val="single" w:sz="4" w:space="0" w:color="000000"/>
            </w:tcBorders>
            <w:shd w:val="clear" w:color="auto" w:fill="auto"/>
            <w:vAlign w:val="bottom"/>
            <w:hideMark/>
          </w:tcPr>
          <w:p w:rsidR="007B393A" w:rsidRPr="00C47EE6" w:rsidRDefault="007B393A">
            <w:pPr>
              <w:jc w:val="right"/>
              <w:rPr>
                <w:color w:val="000000"/>
                <w:sz w:val="22"/>
                <w:szCs w:val="22"/>
              </w:rPr>
            </w:pPr>
            <w:r w:rsidRPr="00C47EE6">
              <w:rPr>
                <w:color w:val="000000"/>
                <w:sz w:val="22"/>
                <w:szCs w:val="22"/>
              </w:rPr>
              <w:t>14411,93</w:t>
            </w:r>
          </w:p>
        </w:tc>
        <w:tc>
          <w:tcPr>
            <w:tcW w:w="1131" w:type="dxa"/>
            <w:tcBorders>
              <w:top w:val="nil"/>
              <w:left w:val="nil"/>
              <w:bottom w:val="single" w:sz="4" w:space="0" w:color="000000"/>
              <w:right w:val="single" w:sz="4" w:space="0" w:color="000000"/>
            </w:tcBorders>
            <w:shd w:val="clear" w:color="auto" w:fill="auto"/>
            <w:vAlign w:val="bottom"/>
            <w:hideMark/>
          </w:tcPr>
          <w:p w:rsidR="007B393A" w:rsidRPr="00C47EE6" w:rsidRDefault="007B393A">
            <w:pPr>
              <w:jc w:val="right"/>
              <w:rPr>
                <w:color w:val="000000"/>
                <w:sz w:val="22"/>
                <w:szCs w:val="22"/>
              </w:rPr>
            </w:pPr>
            <w:r w:rsidRPr="00C47EE6">
              <w:rPr>
                <w:color w:val="000000"/>
                <w:sz w:val="22"/>
                <w:szCs w:val="22"/>
              </w:rPr>
              <w:t>100</w:t>
            </w:r>
          </w:p>
        </w:tc>
        <w:tc>
          <w:tcPr>
            <w:tcW w:w="1178" w:type="dxa"/>
            <w:tcBorders>
              <w:top w:val="nil"/>
              <w:left w:val="nil"/>
              <w:bottom w:val="single" w:sz="4" w:space="0" w:color="000000"/>
              <w:right w:val="single" w:sz="4" w:space="0" w:color="000000"/>
            </w:tcBorders>
            <w:shd w:val="clear" w:color="auto" w:fill="auto"/>
            <w:vAlign w:val="bottom"/>
            <w:hideMark/>
          </w:tcPr>
          <w:p w:rsidR="007B393A" w:rsidRPr="00C47EE6" w:rsidRDefault="007B393A">
            <w:pPr>
              <w:jc w:val="right"/>
              <w:rPr>
                <w:color w:val="000000"/>
                <w:sz w:val="22"/>
                <w:szCs w:val="22"/>
              </w:rPr>
            </w:pPr>
            <w:r w:rsidRPr="00C47EE6">
              <w:rPr>
                <w:color w:val="000000"/>
                <w:sz w:val="22"/>
                <w:szCs w:val="22"/>
              </w:rPr>
              <w:t>72,22</w:t>
            </w:r>
          </w:p>
        </w:tc>
        <w:tc>
          <w:tcPr>
            <w:tcW w:w="1031" w:type="dxa"/>
            <w:tcBorders>
              <w:top w:val="nil"/>
              <w:left w:val="nil"/>
              <w:bottom w:val="single" w:sz="4" w:space="0" w:color="000000"/>
              <w:right w:val="single" w:sz="4" w:space="0" w:color="000000"/>
            </w:tcBorders>
            <w:shd w:val="clear" w:color="auto" w:fill="auto"/>
            <w:vAlign w:val="bottom"/>
            <w:hideMark/>
          </w:tcPr>
          <w:p w:rsidR="007B393A" w:rsidRPr="00C47EE6" w:rsidRDefault="007B393A">
            <w:pPr>
              <w:jc w:val="right"/>
              <w:rPr>
                <w:color w:val="000000"/>
                <w:sz w:val="22"/>
                <w:szCs w:val="22"/>
              </w:rPr>
            </w:pPr>
            <w:r w:rsidRPr="00C47EE6">
              <w:rPr>
                <w:color w:val="000000"/>
                <w:sz w:val="22"/>
                <w:szCs w:val="22"/>
              </w:rPr>
              <w:t>100,5</w:t>
            </w:r>
          </w:p>
        </w:tc>
      </w:tr>
      <w:tr w:rsidR="007B393A" w:rsidTr="00C47EE6">
        <w:trPr>
          <w:trHeight w:val="390"/>
        </w:trPr>
        <w:tc>
          <w:tcPr>
            <w:tcW w:w="2268" w:type="dxa"/>
            <w:tcBorders>
              <w:top w:val="nil"/>
              <w:left w:val="single" w:sz="4" w:space="0" w:color="000000"/>
              <w:bottom w:val="single" w:sz="4" w:space="0" w:color="000000"/>
              <w:right w:val="single" w:sz="4" w:space="0" w:color="000000"/>
            </w:tcBorders>
            <w:shd w:val="clear" w:color="auto" w:fill="auto"/>
            <w:vAlign w:val="bottom"/>
            <w:hideMark/>
          </w:tcPr>
          <w:p w:rsidR="007B393A" w:rsidRPr="00C47EE6" w:rsidRDefault="007B393A">
            <w:pPr>
              <w:rPr>
                <w:i/>
                <w:iCs/>
                <w:color w:val="000000"/>
                <w:sz w:val="22"/>
                <w:szCs w:val="22"/>
              </w:rPr>
            </w:pPr>
            <w:r w:rsidRPr="00C47EE6">
              <w:rPr>
                <w:i/>
                <w:iCs/>
                <w:color w:val="000000"/>
                <w:sz w:val="22"/>
                <w:szCs w:val="22"/>
              </w:rPr>
              <w:t>ilgalaikiai įsipareigojimai</w:t>
            </w:r>
          </w:p>
        </w:tc>
        <w:tc>
          <w:tcPr>
            <w:tcW w:w="1352" w:type="dxa"/>
            <w:tcBorders>
              <w:top w:val="nil"/>
              <w:left w:val="nil"/>
              <w:bottom w:val="single" w:sz="4" w:space="0" w:color="000000"/>
              <w:right w:val="single" w:sz="4" w:space="0" w:color="000000"/>
            </w:tcBorders>
            <w:shd w:val="clear" w:color="auto" w:fill="auto"/>
            <w:vAlign w:val="bottom"/>
            <w:hideMark/>
          </w:tcPr>
          <w:p w:rsidR="007B393A" w:rsidRPr="00C47EE6" w:rsidRDefault="007B393A">
            <w:pPr>
              <w:jc w:val="right"/>
              <w:rPr>
                <w:i/>
                <w:iCs/>
                <w:color w:val="000000"/>
                <w:sz w:val="22"/>
                <w:szCs w:val="22"/>
              </w:rPr>
            </w:pPr>
            <w:r w:rsidRPr="00C47EE6">
              <w:rPr>
                <w:i/>
                <w:iCs/>
                <w:color w:val="000000"/>
                <w:sz w:val="22"/>
                <w:szCs w:val="22"/>
              </w:rPr>
              <w:t>9396,65</w:t>
            </w:r>
          </w:p>
        </w:tc>
        <w:tc>
          <w:tcPr>
            <w:tcW w:w="1131" w:type="dxa"/>
            <w:tcBorders>
              <w:top w:val="nil"/>
              <w:left w:val="nil"/>
              <w:bottom w:val="single" w:sz="4" w:space="0" w:color="000000"/>
              <w:right w:val="single" w:sz="4" w:space="0" w:color="000000"/>
            </w:tcBorders>
            <w:shd w:val="clear" w:color="auto" w:fill="auto"/>
            <w:vAlign w:val="bottom"/>
            <w:hideMark/>
          </w:tcPr>
          <w:p w:rsidR="007B393A" w:rsidRPr="00C47EE6" w:rsidRDefault="007B393A">
            <w:pPr>
              <w:jc w:val="right"/>
              <w:rPr>
                <w:i/>
                <w:iCs/>
                <w:color w:val="000000"/>
                <w:sz w:val="22"/>
                <w:szCs w:val="22"/>
              </w:rPr>
            </w:pPr>
            <w:r w:rsidRPr="00C47EE6">
              <w:rPr>
                <w:i/>
                <w:iCs/>
                <w:color w:val="000000"/>
                <w:sz w:val="22"/>
                <w:szCs w:val="22"/>
              </w:rPr>
              <w:t>65,5</w:t>
            </w:r>
          </w:p>
        </w:tc>
        <w:tc>
          <w:tcPr>
            <w:tcW w:w="1463" w:type="dxa"/>
            <w:tcBorders>
              <w:top w:val="nil"/>
              <w:left w:val="nil"/>
              <w:bottom w:val="single" w:sz="4" w:space="0" w:color="000000"/>
              <w:right w:val="single" w:sz="4" w:space="0" w:color="000000"/>
            </w:tcBorders>
            <w:shd w:val="clear" w:color="auto" w:fill="auto"/>
            <w:vAlign w:val="bottom"/>
            <w:hideMark/>
          </w:tcPr>
          <w:p w:rsidR="007B393A" w:rsidRPr="00C47EE6" w:rsidRDefault="007B393A">
            <w:pPr>
              <w:jc w:val="right"/>
              <w:rPr>
                <w:i/>
                <w:iCs/>
                <w:color w:val="000000"/>
                <w:sz w:val="22"/>
                <w:szCs w:val="22"/>
              </w:rPr>
            </w:pPr>
            <w:r w:rsidRPr="00C47EE6">
              <w:rPr>
                <w:i/>
                <w:iCs/>
                <w:color w:val="000000"/>
                <w:sz w:val="22"/>
                <w:szCs w:val="22"/>
              </w:rPr>
              <w:t>9660,85</w:t>
            </w:r>
          </w:p>
        </w:tc>
        <w:tc>
          <w:tcPr>
            <w:tcW w:w="1131" w:type="dxa"/>
            <w:tcBorders>
              <w:top w:val="nil"/>
              <w:left w:val="nil"/>
              <w:bottom w:val="single" w:sz="4" w:space="0" w:color="000000"/>
              <w:right w:val="single" w:sz="4" w:space="0" w:color="000000"/>
            </w:tcBorders>
            <w:shd w:val="clear" w:color="auto" w:fill="auto"/>
            <w:vAlign w:val="bottom"/>
            <w:hideMark/>
          </w:tcPr>
          <w:p w:rsidR="007B393A" w:rsidRPr="00C47EE6" w:rsidRDefault="007B393A">
            <w:pPr>
              <w:jc w:val="right"/>
              <w:rPr>
                <w:i/>
                <w:iCs/>
                <w:color w:val="000000"/>
                <w:sz w:val="22"/>
                <w:szCs w:val="22"/>
              </w:rPr>
            </w:pPr>
            <w:r w:rsidRPr="00C47EE6">
              <w:rPr>
                <w:i/>
                <w:iCs/>
                <w:color w:val="000000"/>
                <w:sz w:val="22"/>
                <w:szCs w:val="22"/>
              </w:rPr>
              <w:t>72,2</w:t>
            </w:r>
          </w:p>
        </w:tc>
        <w:tc>
          <w:tcPr>
            <w:tcW w:w="1178" w:type="dxa"/>
            <w:tcBorders>
              <w:top w:val="nil"/>
              <w:left w:val="nil"/>
              <w:bottom w:val="single" w:sz="4" w:space="0" w:color="000000"/>
              <w:right w:val="single" w:sz="4" w:space="0" w:color="000000"/>
            </w:tcBorders>
            <w:shd w:val="clear" w:color="auto" w:fill="auto"/>
            <w:vAlign w:val="bottom"/>
            <w:hideMark/>
          </w:tcPr>
          <w:p w:rsidR="007B393A" w:rsidRPr="00C47EE6" w:rsidRDefault="007B393A">
            <w:pPr>
              <w:jc w:val="right"/>
              <w:rPr>
                <w:i/>
                <w:iCs/>
                <w:color w:val="000000"/>
                <w:sz w:val="22"/>
                <w:szCs w:val="22"/>
              </w:rPr>
            </w:pPr>
            <w:r w:rsidRPr="00C47EE6">
              <w:rPr>
                <w:i/>
                <w:iCs/>
                <w:color w:val="000000"/>
                <w:sz w:val="22"/>
                <w:szCs w:val="22"/>
              </w:rPr>
              <w:t>264,2</w:t>
            </w:r>
          </w:p>
        </w:tc>
        <w:tc>
          <w:tcPr>
            <w:tcW w:w="1031" w:type="dxa"/>
            <w:tcBorders>
              <w:top w:val="nil"/>
              <w:left w:val="nil"/>
              <w:bottom w:val="single" w:sz="4" w:space="0" w:color="000000"/>
              <w:right w:val="single" w:sz="4" w:space="0" w:color="000000"/>
            </w:tcBorders>
            <w:shd w:val="clear" w:color="auto" w:fill="auto"/>
            <w:vAlign w:val="bottom"/>
            <w:hideMark/>
          </w:tcPr>
          <w:p w:rsidR="007B393A" w:rsidRPr="00C47EE6" w:rsidRDefault="007B393A">
            <w:pPr>
              <w:jc w:val="right"/>
              <w:rPr>
                <w:i/>
                <w:iCs/>
                <w:color w:val="000000"/>
                <w:sz w:val="22"/>
                <w:szCs w:val="22"/>
              </w:rPr>
            </w:pPr>
            <w:r w:rsidRPr="00C47EE6">
              <w:rPr>
                <w:i/>
                <w:iCs/>
                <w:color w:val="000000"/>
                <w:sz w:val="22"/>
                <w:szCs w:val="22"/>
              </w:rPr>
              <w:t>102,8</w:t>
            </w:r>
          </w:p>
        </w:tc>
      </w:tr>
      <w:tr w:rsidR="007B393A" w:rsidTr="00C47EE6">
        <w:trPr>
          <w:trHeight w:val="420"/>
        </w:trPr>
        <w:tc>
          <w:tcPr>
            <w:tcW w:w="2268" w:type="dxa"/>
            <w:tcBorders>
              <w:top w:val="nil"/>
              <w:left w:val="single" w:sz="4" w:space="0" w:color="000000"/>
              <w:bottom w:val="single" w:sz="4" w:space="0" w:color="000000"/>
              <w:right w:val="single" w:sz="4" w:space="0" w:color="000000"/>
            </w:tcBorders>
            <w:shd w:val="clear" w:color="auto" w:fill="auto"/>
            <w:vAlign w:val="bottom"/>
            <w:hideMark/>
          </w:tcPr>
          <w:p w:rsidR="007B393A" w:rsidRPr="00C47EE6" w:rsidRDefault="007B393A">
            <w:pPr>
              <w:rPr>
                <w:i/>
                <w:iCs/>
                <w:color w:val="000000"/>
                <w:sz w:val="22"/>
                <w:szCs w:val="22"/>
              </w:rPr>
            </w:pPr>
            <w:r w:rsidRPr="00C47EE6">
              <w:rPr>
                <w:i/>
                <w:iCs/>
                <w:color w:val="000000"/>
                <w:sz w:val="22"/>
                <w:szCs w:val="22"/>
              </w:rPr>
              <w:t>trumpalaikiai įsipareigojimai</w:t>
            </w:r>
          </w:p>
        </w:tc>
        <w:tc>
          <w:tcPr>
            <w:tcW w:w="1352" w:type="dxa"/>
            <w:tcBorders>
              <w:top w:val="nil"/>
              <w:left w:val="nil"/>
              <w:bottom w:val="single" w:sz="4" w:space="0" w:color="000000"/>
              <w:right w:val="single" w:sz="4" w:space="0" w:color="000000"/>
            </w:tcBorders>
            <w:shd w:val="clear" w:color="auto" w:fill="auto"/>
            <w:vAlign w:val="bottom"/>
            <w:hideMark/>
          </w:tcPr>
          <w:p w:rsidR="007B393A" w:rsidRPr="00C47EE6" w:rsidRDefault="007B393A">
            <w:pPr>
              <w:jc w:val="right"/>
              <w:rPr>
                <w:i/>
                <w:iCs/>
                <w:color w:val="000000"/>
                <w:sz w:val="22"/>
                <w:szCs w:val="22"/>
              </w:rPr>
            </w:pPr>
            <w:r w:rsidRPr="00C47EE6">
              <w:rPr>
                <w:i/>
                <w:iCs/>
                <w:color w:val="000000"/>
                <w:sz w:val="22"/>
                <w:szCs w:val="22"/>
              </w:rPr>
              <w:t>4943,07</w:t>
            </w:r>
          </w:p>
        </w:tc>
        <w:tc>
          <w:tcPr>
            <w:tcW w:w="1131" w:type="dxa"/>
            <w:tcBorders>
              <w:top w:val="nil"/>
              <w:left w:val="nil"/>
              <w:bottom w:val="single" w:sz="4" w:space="0" w:color="000000"/>
              <w:right w:val="single" w:sz="4" w:space="0" w:color="000000"/>
            </w:tcBorders>
            <w:shd w:val="clear" w:color="auto" w:fill="auto"/>
            <w:vAlign w:val="bottom"/>
            <w:hideMark/>
          </w:tcPr>
          <w:p w:rsidR="007B393A" w:rsidRPr="00C47EE6" w:rsidRDefault="007B393A">
            <w:pPr>
              <w:jc w:val="right"/>
              <w:rPr>
                <w:i/>
                <w:iCs/>
                <w:color w:val="000000"/>
                <w:sz w:val="22"/>
                <w:szCs w:val="22"/>
              </w:rPr>
            </w:pPr>
            <w:r w:rsidRPr="00C47EE6">
              <w:rPr>
                <w:i/>
                <w:iCs/>
                <w:color w:val="000000"/>
                <w:sz w:val="22"/>
                <w:szCs w:val="22"/>
              </w:rPr>
              <w:t>34,5</w:t>
            </w:r>
          </w:p>
        </w:tc>
        <w:tc>
          <w:tcPr>
            <w:tcW w:w="1463" w:type="dxa"/>
            <w:tcBorders>
              <w:top w:val="nil"/>
              <w:left w:val="nil"/>
              <w:bottom w:val="single" w:sz="4" w:space="0" w:color="000000"/>
              <w:right w:val="single" w:sz="4" w:space="0" w:color="000000"/>
            </w:tcBorders>
            <w:shd w:val="clear" w:color="auto" w:fill="auto"/>
            <w:vAlign w:val="bottom"/>
            <w:hideMark/>
          </w:tcPr>
          <w:p w:rsidR="007B393A" w:rsidRPr="00C47EE6" w:rsidRDefault="007B393A">
            <w:pPr>
              <w:jc w:val="right"/>
              <w:rPr>
                <w:i/>
                <w:iCs/>
                <w:color w:val="000000"/>
                <w:sz w:val="22"/>
                <w:szCs w:val="22"/>
              </w:rPr>
            </w:pPr>
            <w:r w:rsidRPr="00C47EE6">
              <w:rPr>
                <w:i/>
                <w:iCs/>
                <w:color w:val="000000"/>
                <w:sz w:val="22"/>
                <w:szCs w:val="22"/>
              </w:rPr>
              <w:t>4751,07</w:t>
            </w:r>
          </w:p>
        </w:tc>
        <w:tc>
          <w:tcPr>
            <w:tcW w:w="1131" w:type="dxa"/>
            <w:tcBorders>
              <w:top w:val="nil"/>
              <w:left w:val="nil"/>
              <w:bottom w:val="single" w:sz="4" w:space="0" w:color="000000"/>
              <w:right w:val="single" w:sz="4" w:space="0" w:color="000000"/>
            </w:tcBorders>
            <w:shd w:val="clear" w:color="auto" w:fill="auto"/>
            <w:vAlign w:val="bottom"/>
            <w:hideMark/>
          </w:tcPr>
          <w:p w:rsidR="007B393A" w:rsidRPr="00C47EE6" w:rsidRDefault="007B393A">
            <w:pPr>
              <w:jc w:val="right"/>
              <w:rPr>
                <w:i/>
                <w:iCs/>
                <w:color w:val="000000"/>
                <w:sz w:val="22"/>
                <w:szCs w:val="22"/>
              </w:rPr>
            </w:pPr>
            <w:r w:rsidRPr="00C47EE6">
              <w:rPr>
                <w:i/>
                <w:iCs/>
                <w:color w:val="000000"/>
                <w:sz w:val="22"/>
                <w:szCs w:val="22"/>
              </w:rPr>
              <w:t>33,0</w:t>
            </w:r>
          </w:p>
        </w:tc>
        <w:tc>
          <w:tcPr>
            <w:tcW w:w="1178" w:type="dxa"/>
            <w:tcBorders>
              <w:top w:val="nil"/>
              <w:left w:val="nil"/>
              <w:bottom w:val="single" w:sz="4" w:space="0" w:color="000000"/>
              <w:right w:val="single" w:sz="4" w:space="0" w:color="000000"/>
            </w:tcBorders>
            <w:shd w:val="clear" w:color="auto" w:fill="auto"/>
            <w:vAlign w:val="bottom"/>
            <w:hideMark/>
          </w:tcPr>
          <w:p w:rsidR="007B393A" w:rsidRPr="00C47EE6" w:rsidRDefault="007B393A">
            <w:pPr>
              <w:jc w:val="right"/>
              <w:rPr>
                <w:i/>
                <w:iCs/>
                <w:color w:val="000000"/>
                <w:sz w:val="22"/>
                <w:szCs w:val="22"/>
              </w:rPr>
            </w:pPr>
            <w:r w:rsidRPr="00C47EE6">
              <w:rPr>
                <w:i/>
                <w:iCs/>
                <w:color w:val="000000"/>
                <w:sz w:val="22"/>
                <w:szCs w:val="22"/>
              </w:rPr>
              <w:t>-192</w:t>
            </w:r>
          </w:p>
        </w:tc>
        <w:tc>
          <w:tcPr>
            <w:tcW w:w="1031" w:type="dxa"/>
            <w:tcBorders>
              <w:top w:val="nil"/>
              <w:left w:val="nil"/>
              <w:bottom w:val="single" w:sz="4" w:space="0" w:color="000000"/>
              <w:right w:val="single" w:sz="4" w:space="0" w:color="000000"/>
            </w:tcBorders>
            <w:shd w:val="clear" w:color="auto" w:fill="auto"/>
            <w:vAlign w:val="bottom"/>
            <w:hideMark/>
          </w:tcPr>
          <w:p w:rsidR="007B393A" w:rsidRPr="00C47EE6" w:rsidRDefault="007B393A">
            <w:pPr>
              <w:jc w:val="right"/>
              <w:rPr>
                <w:i/>
                <w:iCs/>
                <w:color w:val="000000"/>
                <w:sz w:val="22"/>
                <w:szCs w:val="22"/>
              </w:rPr>
            </w:pPr>
            <w:r w:rsidRPr="00C47EE6">
              <w:rPr>
                <w:i/>
                <w:iCs/>
                <w:color w:val="000000"/>
                <w:sz w:val="22"/>
                <w:szCs w:val="22"/>
              </w:rPr>
              <w:t>96,1</w:t>
            </w:r>
          </w:p>
        </w:tc>
      </w:tr>
      <w:tr w:rsidR="007B393A" w:rsidTr="00C47EE6">
        <w:trPr>
          <w:trHeight w:val="420"/>
        </w:trPr>
        <w:tc>
          <w:tcPr>
            <w:tcW w:w="2268" w:type="dxa"/>
            <w:tcBorders>
              <w:top w:val="nil"/>
              <w:left w:val="single" w:sz="4" w:space="0" w:color="000000"/>
              <w:bottom w:val="single" w:sz="4" w:space="0" w:color="000000"/>
              <w:right w:val="single" w:sz="4" w:space="0" w:color="000000"/>
            </w:tcBorders>
            <w:shd w:val="clear" w:color="auto" w:fill="auto"/>
            <w:vAlign w:val="bottom"/>
            <w:hideMark/>
          </w:tcPr>
          <w:p w:rsidR="007B393A" w:rsidRPr="00C47EE6" w:rsidRDefault="007B393A">
            <w:pPr>
              <w:rPr>
                <w:b/>
                <w:bCs/>
                <w:color w:val="FF0000"/>
                <w:sz w:val="22"/>
                <w:szCs w:val="22"/>
              </w:rPr>
            </w:pPr>
            <w:r w:rsidRPr="00C47EE6">
              <w:rPr>
                <w:b/>
                <w:bCs/>
                <w:color w:val="FF0000"/>
                <w:sz w:val="22"/>
                <w:szCs w:val="22"/>
              </w:rPr>
              <w:t xml:space="preserve">Grynasis turtas        </w:t>
            </w:r>
          </w:p>
        </w:tc>
        <w:tc>
          <w:tcPr>
            <w:tcW w:w="1352" w:type="dxa"/>
            <w:tcBorders>
              <w:top w:val="nil"/>
              <w:left w:val="nil"/>
              <w:bottom w:val="single" w:sz="4" w:space="0" w:color="000000"/>
              <w:right w:val="single" w:sz="4" w:space="0" w:color="000000"/>
            </w:tcBorders>
            <w:shd w:val="clear" w:color="auto" w:fill="auto"/>
            <w:vAlign w:val="bottom"/>
            <w:hideMark/>
          </w:tcPr>
          <w:p w:rsidR="007B393A" w:rsidRPr="00C47EE6" w:rsidRDefault="007B393A">
            <w:pPr>
              <w:jc w:val="right"/>
              <w:rPr>
                <w:b/>
                <w:bCs/>
                <w:color w:val="FF0000"/>
                <w:sz w:val="22"/>
                <w:szCs w:val="22"/>
              </w:rPr>
            </w:pPr>
            <w:r w:rsidRPr="00C47EE6">
              <w:rPr>
                <w:b/>
                <w:bCs/>
                <w:color w:val="FF0000"/>
                <w:sz w:val="22"/>
                <w:szCs w:val="22"/>
              </w:rPr>
              <w:t>26365,32</w:t>
            </w:r>
          </w:p>
        </w:tc>
        <w:tc>
          <w:tcPr>
            <w:tcW w:w="1131" w:type="dxa"/>
            <w:tcBorders>
              <w:top w:val="nil"/>
              <w:left w:val="nil"/>
              <w:bottom w:val="single" w:sz="4" w:space="0" w:color="000000"/>
              <w:right w:val="single" w:sz="4" w:space="0" w:color="000000"/>
            </w:tcBorders>
            <w:shd w:val="clear" w:color="auto" w:fill="auto"/>
            <w:vAlign w:val="bottom"/>
            <w:hideMark/>
          </w:tcPr>
          <w:p w:rsidR="007B393A" w:rsidRPr="00C47EE6" w:rsidRDefault="007B393A">
            <w:pPr>
              <w:jc w:val="right"/>
              <w:rPr>
                <w:b/>
                <w:bCs/>
                <w:color w:val="FF0000"/>
                <w:sz w:val="22"/>
                <w:szCs w:val="22"/>
              </w:rPr>
            </w:pPr>
            <w:r w:rsidRPr="00C47EE6">
              <w:rPr>
                <w:b/>
                <w:bCs/>
                <w:color w:val="FF0000"/>
                <w:sz w:val="22"/>
                <w:szCs w:val="22"/>
              </w:rPr>
              <w:t>21,2</w:t>
            </w:r>
          </w:p>
        </w:tc>
        <w:tc>
          <w:tcPr>
            <w:tcW w:w="1463" w:type="dxa"/>
            <w:tcBorders>
              <w:top w:val="nil"/>
              <w:left w:val="nil"/>
              <w:bottom w:val="single" w:sz="4" w:space="0" w:color="000000"/>
              <w:right w:val="single" w:sz="4" w:space="0" w:color="000000"/>
            </w:tcBorders>
            <w:shd w:val="clear" w:color="auto" w:fill="auto"/>
            <w:vAlign w:val="bottom"/>
            <w:hideMark/>
          </w:tcPr>
          <w:p w:rsidR="007B393A" w:rsidRPr="00C47EE6" w:rsidRDefault="007B393A">
            <w:pPr>
              <w:jc w:val="right"/>
              <w:rPr>
                <w:b/>
                <w:bCs/>
                <w:color w:val="FF0000"/>
                <w:sz w:val="22"/>
                <w:szCs w:val="22"/>
              </w:rPr>
            </w:pPr>
            <w:r w:rsidRPr="00C47EE6">
              <w:rPr>
                <w:b/>
                <w:bCs/>
                <w:color w:val="FF0000"/>
                <w:sz w:val="22"/>
                <w:szCs w:val="22"/>
              </w:rPr>
              <w:t>25905,75</w:t>
            </w:r>
          </w:p>
        </w:tc>
        <w:tc>
          <w:tcPr>
            <w:tcW w:w="1131" w:type="dxa"/>
            <w:tcBorders>
              <w:top w:val="nil"/>
              <w:left w:val="nil"/>
              <w:bottom w:val="single" w:sz="4" w:space="0" w:color="000000"/>
              <w:right w:val="single" w:sz="4" w:space="0" w:color="000000"/>
            </w:tcBorders>
            <w:shd w:val="clear" w:color="auto" w:fill="auto"/>
            <w:vAlign w:val="bottom"/>
            <w:hideMark/>
          </w:tcPr>
          <w:p w:rsidR="007B393A" w:rsidRPr="00C47EE6" w:rsidRDefault="007B393A">
            <w:pPr>
              <w:jc w:val="right"/>
              <w:rPr>
                <w:b/>
                <w:bCs/>
                <w:color w:val="FF0000"/>
                <w:sz w:val="22"/>
                <w:szCs w:val="22"/>
              </w:rPr>
            </w:pPr>
            <w:r w:rsidRPr="00C47EE6">
              <w:rPr>
                <w:b/>
                <w:bCs/>
                <w:color w:val="FF0000"/>
                <w:sz w:val="22"/>
                <w:szCs w:val="22"/>
              </w:rPr>
              <w:t>19,4</w:t>
            </w:r>
          </w:p>
        </w:tc>
        <w:tc>
          <w:tcPr>
            <w:tcW w:w="1178" w:type="dxa"/>
            <w:tcBorders>
              <w:top w:val="nil"/>
              <w:left w:val="nil"/>
              <w:bottom w:val="single" w:sz="4" w:space="0" w:color="000000"/>
              <w:right w:val="single" w:sz="4" w:space="0" w:color="000000"/>
            </w:tcBorders>
            <w:shd w:val="clear" w:color="auto" w:fill="auto"/>
            <w:vAlign w:val="bottom"/>
            <w:hideMark/>
          </w:tcPr>
          <w:p w:rsidR="007B393A" w:rsidRPr="00C47EE6" w:rsidRDefault="007B393A">
            <w:pPr>
              <w:jc w:val="right"/>
              <w:rPr>
                <w:b/>
                <w:bCs/>
                <w:color w:val="FF0000"/>
                <w:sz w:val="22"/>
                <w:szCs w:val="22"/>
              </w:rPr>
            </w:pPr>
            <w:r w:rsidRPr="00C47EE6">
              <w:rPr>
                <w:b/>
                <w:bCs/>
                <w:color w:val="FF0000"/>
                <w:sz w:val="22"/>
                <w:szCs w:val="22"/>
              </w:rPr>
              <w:t>-459,57</w:t>
            </w:r>
          </w:p>
        </w:tc>
        <w:tc>
          <w:tcPr>
            <w:tcW w:w="1031" w:type="dxa"/>
            <w:tcBorders>
              <w:top w:val="nil"/>
              <w:left w:val="nil"/>
              <w:bottom w:val="single" w:sz="4" w:space="0" w:color="000000"/>
              <w:right w:val="single" w:sz="4" w:space="0" w:color="000000"/>
            </w:tcBorders>
            <w:shd w:val="clear" w:color="auto" w:fill="auto"/>
            <w:vAlign w:val="bottom"/>
            <w:hideMark/>
          </w:tcPr>
          <w:p w:rsidR="007B393A" w:rsidRPr="00C47EE6" w:rsidRDefault="007B393A">
            <w:pPr>
              <w:jc w:val="right"/>
              <w:rPr>
                <w:b/>
                <w:bCs/>
                <w:color w:val="FF0000"/>
                <w:sz w:val="22"/>
                <w:szCs w:val="22"/>
              </w:rPr>
            </w:pPr>
            <w:r w:rsidRPr="00C47EE6">
              <w:rPr>
                <w:b/>
                <w:bCs/>
                <w:color w:val="FF0000"/>
                <w:sz w:val="22"/>
                <w:szCs w:val="22"/>
              </w:rPr>
              <w:t>98,3</w:t>
            </w:r>
          </w:p>
        </w:tc>
      </w:tr>
    </w:tbl>
    <w:p w:rsidR="007B393A" w:rsidRDefault="007B393A" w:rsidP="00E14146"/>
    <w:p w:rsidR="00243577" w:rsidRDefault="00885662" w:rsidP="00243577">
      <w:pPr>
        <w:jc w:val="both"/>
      </w:pPr>
      <w:r>
        <w:rPr>
          <w:rFonts w:eastAsia="Calibri"/>
          <w:noProof/>
          <w:lang w:eastAsia="en-US"/>
        </w:rPr>
        <w:tab/>
      </w:r>
      <w:r w:rsidR="0043461F" w:rsidRPr="0043461F">
        <w:rPr>
          <w:rFonts w:eastAsia="Calibri"/>
          <w:b/>
          <w:noProof/>
          <w:lang w:eastAsia="en-US"/>
        </w:rPr>
        <w:t>Laukiami reaultatai.</w:t>
      </w:r>
      <w:r w:rsidR="009C1F50">
        <w:t xml:space="preserve"> Bus įvykdytos Lietuvos Respublikos vietos savivaldos įstatymo 16 straipsnio 2 dalies 15 punkto nuostatos. Ataskaita bus </w:t>
      </w:r>
      <w:r w:rsidR="00A47CA2">
        <w:t>viešinama savivaldybės interneto</w:t>
      </w:r>
      <w:r w:rsidR="0043461F">
        <w:t xml:space="preserve"> svetainėje ir visi rajono gyventojai galės susipažinti su ataskaita. Taip pat papildomoje medžiagoje yra pateikti atskirų įstaigų rodikliai. Galima bus sužinoti, kiek vaikų lanko vieną ar kitą darželį, koks lankomumas, kokią dalį lėšų dengia tėvai ir kt. Taip pat ir atitinkamus rodiklius bendro lavinimo mokyklose bei neformalaus švietimo </w:t>
      </w:r>
      <w:r w:rsidR="0043461F">
        <w:rPr>
          <w:lang w:val="en-US"/>
        </w:rPr>
        <w:t>į</w:t>
      </w:r>
      <w:proofErr w:type="spellStart"/>
      <w:r w:rsidR="0043461F">
        <w:t>staigose</w:t>
      </w:r>
      <w:proofErr w:type="spellEnd"/>
      <w:r w:rsidR="0043461F">
        <w:t>. Bus galima susipažinti su kultūros įstaigų veikla</w:t>
      </w:r>
      <w:r w:rsidR="00A47CA2">
        <w:t>:</w:t>
      </w:r>
      <w:r w:rsidR="0043461F">
        <w:t xml:space="preserve"> kiek suorganizuota renginių, kiek kolektyvų yra atskiruose kultūros namuose, kiek uždirbta lėšų. Taip pat pateikiami duomenys apie socialinę situaciją savivaldybėje</w:t>
      </w:r>
      <w:r w:rsidR="00A47CA2">
        <w:t>:</w:t>
      </w:r>
      <w:r w:rsidR="0043461F">
        <w:t xml:space="preserve"> kokias pašalpas ir kiek gauna rajono gyventojai, kiek vaikų yra, kiek rizikos še</w:t>
      </w:r>
      <w:r w:rsidR="00E14146">
        <w:t>imų. Rodikliai palyginami su 2020</w:t>
      </w:r>
      <w:r w:rsidR="00A47CA2">
        <w:t xml:space="preserve"> </w:t>
      </w:r>
      <w:r w:rsidR="009C1F50">
        <w:t>m.</w:t>
      </w:r>
    </w:p>
    <w:p w:rsidR="00243577" w:rsidRDefault="00885662" w:rsidP="00243577">
      <w:pPr>
        <w:jc w:val="both"/>
        <w:rPr>
          <w:b/>
        </w:rPr>
      </w:pPr>
      <w:r>
        <w:rPr>
          <w:b/>
          <w:bCs/>
        </w:rPr>
        <w:tab/>
      </w:r>
      <w:r w:rsidR="00243577">
        <w:rPr>
          <w:b/>
          <w:bCs/>
        </w:rPr>
        <w:t>Finansavimo šaltiniai ir lėšų poreikis</w:t>
      </w:r>
      <w:r w:rsidR="00243577">
        <w:t>: nėra.</w:t>
      </w:r>
    </w:p>
    <w:p w:rsidR="00243577" w:rsidRDefault="00885662" w:rsidP="00243577">
      <w:pPr>
        <w:jc w:val="both"/>
        <w:rPr>
          <w:color w:val="000000"/>
        </w:rPr>
      </w:pPr>
      <w:r>
        <w:rPr>
          <w:b/>
          <w:bCs/>
          <w:color w:val="000000"/>
        </w:rPr>
        <w:tab/>
      </w:r>
      <w:r w:rsidR="00243577">
        <w:rPr>
          <w:b/>
          <w:bCs/>
          <w:color w:val="000000"/>
        </w:rPr>
        <w:t xml:space="preserve">Suderinamumas su Lietuvos Respublikos galiojančiais teisės </w:t>
      </w:r>
      <w:r w:rsidR="0043461F">
        <w:t xml:space="preserve">s </w:t>
      </w:r>
      <w:r w:rsidR="00243577">
        <w:rPr>
          <w:b/>
          <w:bCs/>
          <w:color w:val="000000"/>
        </w:rPr>
        <w:t>norminiais aktais.</w:t>
      </w:r>
    </w:p>
    <w:p w:rsidR="00243577" w:rsidRDefault="00885662" w:rsidP="00243577">
      <w:pPr>
        <w:jc w:val="both"/>
        <w:rPr>
          <w:color w:val="000000"/>
        </w:rPr>
      </w:pPr>
      <w:r>
        <w:rPr>
          <w:color w:val="000000"/>
        </w:rPr>
        <w:tab/>
      </w:r>
      <w:r w:rsidR="00243577">
        <w:rPr>
          <w:color w:val="000000"/>
        </w:rPr>
        <w:t>Projektas neprieštarauja galiojantiems teisės aktams.</w:t>
      </w:r>
    </w:p>
    <w:p w:rsidR="00243577" w:rsidRDefault="00885662" w:rsidP="00243577">
      <w:pPr>
        <w:jc w:val="both"/>
        <w:rPr>
          <w:color w:val="000000"/>
        </w:rPr>
      </w:pPr>
      <w:r>
        <w:tab/>
      </w:r>
      <w:r w:rsidR="00243577">
        <w:rPr>
          <w:b/>
        </w:rPr>
        <w:t xml:space="preserve">Antikorupcinis vertinimas. </w:t>
      </w:r>
      <w:r w:rsidR="00243577">
        <w:t>Teisės akte nenumatoma reguliuoti visuomeninių santykių, susijusių su LR Korupcijos prevencijos įstatymo 8 straipsnio 1 dalyje numatytais veiksniais, todėl teisės aktas nevertintinas antikorupciniu požiūriu.</w:t>
      </w:r>
    </w:p>
    <w:p w:rsidR="00243577" w:rsidRDefault="00243577" w:rsidP="00243577"/>
    <w:p w:rsidR="00243577" w:rsidRPr="00A6709A" w:rsidRDefault="00243577" w:rsidP="00243577">
      <w:pPr>
        <w:rPr>
          <w:b/>
        </w:rPr>
      </w:pPr>
    </w:p>
    <w:p w:rsidR="00243577" w:rsidRPr="006B1339" w:rsidRDefault="009A2B08" w:rsidP="00243577">
      <w:r>
        <w:t xml:space="preserve">Finansų </w:t>
      </w:r>
      <w:bookmarkStart w:id="1" w:name="_GoBack"/>
      <w:bookmarkEnd w:id="1"/>
      <w:r w:rsidR="00243577" w:rsidRPr="006B1339">
        <w:t>skyriaus vedėja</w:t>
      </w:r>
      <w:r w:rsidR="00243577" w:rsidRPr="006B1339">
        <w:tab/>
      </w:r>
      <w:r w:rsidR="00243577" w:rsidRPr="006B1339">
        <w:tab/>
      </w:r>
      <w:r w:rsidR="00243577" w:rsidRPr="006B1339">
        <w:tab/>
      </w:r>
      <w:r w:rsidR="00243577" w:rsidRPr="006B1339">
        <w:tab/>
      </w:r>
      <w:r w:rsidR="00885662">
        <w:tab/>
      </w:r>
      <w:r w:rsidR="00243577" w:rsidRPr="006B1339">
        <w:t xml:space="preserve">Reda </w:t>
      </w:r>
      <w:proofErr w:type="spellStart"/>
      <w:r w:rsidR="00243577" w:rsidRPr="006B1339">
        <w:t>Dūdienė</w:t>
      </w:r>
      <w:proofErr w:type="spellEnd"/>
    </w:p>
    <w:p w:rsidR="00243577" w:rsidRDefault="00243577" w:rsidP="00243577">
      <w:pPr>
        <w:rPr>
          <w:b/>
        </w:rPr>
      </w:pPr>
    </w:p>
    <w:p w:rsidR="00243577" w:rsidRDefault="00243577" w:rsidP="00243577">
      <w:pPr>
        <w:rPr>
          <w:b/>
        </w:rPr>
      </w:pPr>
    </w:p>
    <w:p w:rsidR="00C86314" w:rsidRDefault="00C86314" w:rsidP="00C86314"/>
    <w:p w:rsidR="00C86314" w:rsidRDefault="00C86314" w:rsidP="00C86314">
      <w:pPr>
        <w:ind w:hanging="1080"/>
      </w:pPr>
    </w:p>
    <w:p w:rsidR="00436366" w:rsidRDefault="00436366"/>
    <w:sectPr w:rsidR="00436366" w:rsidSect="009A2B08">
      <w:headerReference w:type="default" r:id="rId13"/>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7C9" w:rsidRDefault="001447C9" w:rsidP="00ED6E4D">
      <w:r>
        <w:separator/>
      </w:r>
    </w:p>
  </w:endnote>
  <w:endnote w:type="continuationSeparator" w:id="0">
    <w:p w:rsidR="001447C9" w:rsidRDefault="001447C9" w:rsidP="00ED6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7C9" w:rsidRDefault="001447C9" w:rsidP="00ED6E4D">
      <w:r>
        <w:separator/>
      </w:r>
    </w:p>
  </w:footnote>
  <w:footnote w:type="continuationSeparator" w:id="0">
    <w:p w:rsidR="001447C9" w:rsidRDefault="001447C9" w:rsidP="00ED6E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A15" w:rsidRPr="00600A15" w:rsidRDefault="00600A15">
    <w:pPr>
      <w:pStyle w:val="Antrats"/>
    </w:pPr>
    <w:r>
      <w:rPr>
        <w:lang w:val="en-US"/>
      </w:rPr>
      <w:tab/>
    </w:r>
    <w:r>
      <w:rPr>
        <w:lang w:val="en-US"/>
      </w:rPr>
      <w:tab/>
    </w:r>
    <w:r w:rsidRPr="00600A15">
      <w:rPr>
        <w:lang w:val="en-US"/>
      </w:rP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AD5F72"/>
    <w:multiLevelType w:val="hybridMultilevel"/>
    <w:tmpl w:val="8C62FEF2"/>
    <w:lvl w:ilvl="0" w:tplc="25DA6DB0">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1">
    <w:nsid w:val="543D6344"/>
    <w:multiLevelType w:val="hybridMultilevel"/>
    <w:tmpl w:val="322E845A"/>
    <w:lvl w:ilvl="0" w:tplc="61CC2718">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2">
    <w:nsid w:val="6C850089"/>
    <w:multiLevelType w:val="multilevel"/>
    <w:tmpl w:val="F62A46BE"/>
    <w:lvl w:ilvl="0">
      <w:start w:val="1"/>
      <w:numFmt w:val="decimal"/>
      <w:lvlText w:val="%1."/>
      <w:lvlJc w:val="left"/>
      <w:pPr>
        <w:ind w:left="1650" w:hanging="360"/>
      </w:pPr>
      <w:rPr>
        <w:rFonts w:hint="default"/>
      </w:rPr>
    </w:lvl>
    <w:lvl w:ilvl="1">
      <w:start w:val="1"/>
      <w:numFmt w:val="decimal"/>
      <w:isLgl/>
      <w:lvlText w:val="%1.%2."/>
      <w:lvlJc w:val="left"/>
      <w:pPr>
        <w:ind w:left="2010" w:hanging="360"/>
      </w:pPr>
      <w:rPr>
        <w:rFonts w:hint="default"/>
      </w:rPr>
    </w:lvl>
    <w:lvl w:ilvl="2">
      <w:start w:val="1"/>
      <w:numFmt w:val="decimal"/>
      <w:isLgl/>
      <w:lvlText w:val="%1.%2.%3."/>
      <w:lvlJc w:val="left"/>
      <w:pPr>
        <w:ind w:left="2730" w:hanging="720"/>
      </w:pPr>
      <w:rPr>
        <w:rFonts w:hint="default"/>
      </w:rPr>
    </w:lvl>
    <w:lvl w:ilvl="3">
      <w:start w:val="1"/>
      <w:numFmt w:val="decimal"/>
      <w:isLgl/>
      <w:lvlText w:val="%1.%2.%3.%4."/>
      <w:lvlJc w:val="left"/>
      <w:pPr>
        <w:ind w:left="3090" w:hanging="720"/>
      </w:pPr>
      <w:rPr>
        <w:rFonts w:hint="default"/>
      </w:rPr>
    </w:lvl>
    <w:lvl w:ilvl="4">
      <w:start w:val="1"/>
      <w:numFmt w:val="decimal"/>
      <w:isLgl/>
      <w:lvlText w:val="%1.%2.%3.%4.%5."/>
      <w:lvlJc w:val="left"/>
      <w:pPr>
        <w:ind w:left="3810" w:hanging="1080"/>
      </w:pPr>
      <w:rPr>
        <w:rFonts w:hint="default"/>
      </w:rPr>
    </w:lvl>
    <w:lvl w:ilvl="5">
      <w:start w:val="1"/>
      <w:numFmt w:val="decimal"/>
      <w:isLgl/>
      <w:lvlText w:val="%1.%2.%3.%4.%5.%6."/>
      <w:lvlJc w:val="left"/>
      <w:pPr>
        <w:ind w:left="4170" w:hanging="1080"/>
      </w:pPr>
      <w:rPr>
        <w:rFonts w:hint="default"/>
      </w:rPr>
    </w:lvl>
    <w:lvl w:ilvl="6">
      <w:start w:val="1"/>
      <w:numFmt w:val="decimal"/>
      <w:isLgl/>
      <w:lvlText w:val="%1.%2.%3.%4.%5.%6.%7."/>
      <w:lvlJc w:val="left"/>
      <w:pPr>
        <w:ind w:left="4890" w:hanging="1440"/>
      </w:pPr>
      <w:rPr>
        <w:rFonts w:hint="default"/>
      </w:rPr>
    </w:lvl>
    <w:lvl w:ilvl="7">
      <w:start w:val="1"/>
      <w:numFmt w:val="decimal"/>
      <w:isLgl/>
      <w:lvlText w:val="%1.%2.%3.%4.%5.%6.%7.%8."/>
      <w:lvlJc w:val="left"/>
      <w:pPr>
        <w:ind w:left="5250" w:hanging="1440"/>
      </w:pPr>
      <w:rPr>
        <w:rFonts w:hint="default"/>
      </w:rPr>
    </w:lvl>
    <w:lvl w:ilvl="8">
      <w:start w:val="1"/>
      <w:numFmt w:val="decimal"/>
      <w:isLgl/>
      <w:lvlText w:val="%1.%2.%3.%4.%5.%6.%7.%8.%9."/>
      <w:lvlJc w:val="left"/>
      <w:pPr>
        <w:ind w:left="597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314"/>
    <w:rsid w:val="00013F3C"/>
    <w:rsid w:val="00032011"/>
    <w:rsid w:val="0004638D"/>
    <w:rsid w:val="00050408"/>
    <w:rsid w:val="000716FA"/>
    <w:rsid w:val="0007386B"/>
    <w:rsid w:val="00097DCB"/>
    <w:rsid w:val="000A6E0B"/>
    <w:rsid w:val="000F28F7"/>
    <w:rsid w:val="000F7FD9"/>
    <w:rsid w:val="001008AF"/>
    <w:rsid w:val="00101653"/>
    <w:rsid w:val="00117E92"/>
    <w:rsid w:val="00131BD0"/>
    <w:rsid w:val="001447C9"/>
    <w:rsid w:val="001950F6"/>
    <w:rsid w:val="00195676"/>
    <w:rsid w:val="001969FB"/>
    <w:rsid w:val="001A0148"/>
    <w:rsid w:val="001B666B"/>
    <w:rsid w:val="001E3DB6"/>
    <w:rsid w:val="002050D5"/>
    <w:rsid w:val="00210964"/>
    <w:rsid w:val="00236F6C"/>
    <w:rsid w:val="00243577"/>
    <w:rsid w:val="00247908"/>
    <w:rsid w:val="002735A3"/>
    <w:rsid w:val="002736CD"/>
    <w:rsid w:val="002A6589"/>
    <w:rsid w:val="002B6784"/>
    <w:rsid w:val="002C6956"/>
    <w:rsid w:val="002F18C1"/>
    <w:rsid w:val="003400DD"/>
    <w:rsid w:val="00375647"/>
    <w:rsid w:val="003807F3"/>
    <w:rsid w:val="00393D72"/>
    <w:rsid w:val="00396AC3"/>
    <w:rsid w:val="003E4C7A"/>
    <w:rsid w:val="003F584A"/>
    <w:rsid w:val="004028B9"/>
    <w:rsid w:val="00431575"/>
    <w:rsid w:val="0043461F"/>
    <w:rsid w:val="00436366"/>
    <w:rsid w:val="00491B36"/>
    <w:rsid w:val="00491F6F"/>
    <w:rsid w:val="004A6EC8"/>
    <w:rsid w:val="004C79B8"/>
    <w:rsid w:val="004D0A29"/>
    <w:rsid w:val="004D11F5"/>
    <w:rsid w:val="004F7979"/>
    <w:rsid w:val="005058BD"/>
    <w:rsid w:val="00574818"/>
    <w:rsid w:val="00582B22"/>
    <w:rsid w:val="005901E3"/>
    <w:rsid w:val="0059432E"/>
    <w:rsid w:val="005C3582"/>
    <w:rsid w:val="005D5D84"/>
    <w:rsid w:val="00600A15"/>
    <w:rsid w:val="006237A6"/>
    <w:rsid w:val="00650214"/>
    <w:rsid w:val="006857DD"/>
    <w:rsid w:val="006A1024"/>
    <w:rsid w:val="006A2232"/>
    <w:rsid w:val="006C4027"/>
    <w:rsid w:val="006C469C"/>
    <w:rsid w:val="006C5532"/>
    <w:rsid w:val="006D01D5"/>
    <w:rsid w:val="006D17F1"/>
    <w:rsid w:val="0070334D"/>
    <w:rsid w:val="0071145B"/>
    <w:rsid w:val="007356E0"/>
    <w:rsid w:val="00763651"/>
    <w:rsid w:val="007B204D"/>
    <w:rsid w:val="007B24A6"/>
    <w:rsid w:val="007B26C5"/>
    <w:rsid w:val="007B393A"/>
    <w:rsid w:val="007B6678"/>
    <w:rsid w:val="007C0D6C"/>
    <w:rsid w:val="007E2A87"/>
    <w:rsid w:val="007E6BB8"/>
    <w:rsid w:val="007F039F"/>
    <w:rsid w:val="00847302"/>
    <w:rsid w:val="00866BE9"/>
    <w:rsid w:val="00885662"/>
    <w:rsid w:val="008974A5"/>
    <w:rsid w:val="008A1E5A"/>
    <w:rsid w:val="008A74D9"/>
    <w:rsid w:val="008E027C"/>
    <w:rsid w:val="008F3990"/>
    <w:rsid w:val="008F41CE"/>
    <w:rsid w:val="008F6935"/>
    <w:rsid w:val="00905A06"/>
    <w:rsid w:val="00914E91"/>
    <w:rsid w:val="00917D93"/>
    <w:rsid w:val="00930B42"/>
    <w:rsid w:val="00931A94"/>
    <w:rsid w:val="00956B83"/>
    <w:rsid w:val="00962434"/>
    <w:rsid w:val="00971A06"/>
    <w:rsid w:val="009775D9"/>
    <w:rsid w:val="009A2B08"/>
    <w:rsid w:val="009C1F50"/>
    <w:rsid w:val="009D7A96"/>
    <w:rsid w:val="00A010BD"/>
    <w:rsid w:val="00A17690"/>
    <w:rsid w:val="00A47CA2"/>
    <w:rsid w:val="00AC131F"/>
    <w:rsid w:val="00B447C2"/>
    <w:rsid w:val="00B76B86"/>
    <w:rsid w:val="00B936C9"/>
    <w:rsid w:val="00BA3E60"/>
    <w:rsid w:val="00BB02AE"/>
    <w:rsid w:val="00BE048D"/>
    <w:rsid w:val="00C32B90"/>
    <w:rsid w:val="00C408FE"/>
    <w:rsid w:val="00C47EE6"/>
    <w:rsid w:val="00C73A15"/>
    <w:rsid w:val="00C77228"/>
    <w:rsid w:val="00C86314"/>
    <w:rsid w:val="00C87B76"/>
    <w:rsid w:val="00C91487"/>
    <w:rsid w:val="00C91FF7"/>
    <w:rsid w:val="00C93032"/>
    <w:rsid w:val="00CD2C87"/>
    <w:rsid w:val="00CD30B5"/>
    <w:rsid w:val="00D070BA"/>
    <w:rsid w:val="00D15345"/>
    <w:rsid w:val="00D3501A"/>
    <w:rsid w:val="00DC4D8D"/>
    <w:rsid w:val="00E14146"/>
    <w:rsid w:val="00E20AAA"/>
    <w:rsid w:val="00E64D26"/>
    <w:rsid w:val="00EA6F9F"/>
    <w:rsid w:val="00EC0E01"/>
    <w:rsid w:val="00EC41DE"/>
    <w:rsid w:val="00ED6E4D"/>
    <w:rsid w:val="00F26A20"/>
    <w:rsid w:val="00F703D1"/>
    <w:rsid w:val="00F71BDF"/>
    <w:rsid w:val="00F87BAA"/>
    <w:rsid w:val="00FA2BD2"/>
    <w:rsid w:val="00FB089B"/>
    <w:rsid w:val="00FC6C20"/>
    <w:rsid w:val="00FE552B"/>
    <w:rsid w:val="00FE6CC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C86314"/>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ED6E4D"/>
    <w:pPr>
      <w:tabs>
        <w:tab w:val="center" w:pos="4819"/>
        <w:tab w:val="right" w:pos="9638"/>
      </w:tabs>
    </w:pPr>
  </w:style>
  <w:style w:type="character" w:customStyle="1" w:styleId="AntratsDiagrama">
    <w:name w:val="Antraštės Diagrama"/>
    <w:link w:val="Antrats"/>
    <w:rsid w:val="00ED6E4D"/>
    <w:rPr>
      <w:sz w:val="24"/>
      <w:szCs w:val="24"/>
    </w:rPr>
  </w:style>
  <w:style w:type="paragraph" w:styleId="Porat">
    <w:name w:val="footer"/>
    <w:basedOn w:val="prastasis"/>
    <w:link w:val="PoratDiagrama"/>
    <w:rsid w:val="00ED6E4D"/>
    <w:pPr>
      <w:tabs>
        <w:tab w:val="center" w:pos="4819"/>
        <w:tab w:val="right" w:pos="9638"/>
      </w:tabs>
    </w:pPr>
  </w:style>
  <w:style w:type="character" w:customStyle="1" w:styleId="PoratDiagrama">
    <w:name w:val="Poraštė Diagrama"/>
    <w:link w:val="Porat"/>
    <w:rsid w:val="00ED6E4D"/>
    <w:rPr>
      <w:sz w:val="24"/>
      <w:szCs w:val="24"/>
    </w:rPr>
  </w:style>
  <w:style w:type="character" w:styleId="Emfaz">
    <w:name w:val="Emphasis"/>
    <w:qFormat/>
    <w:rsid w:val="00C47EE6"/>
    <w:rPr>
      <w:b/>
      <w:bCs/>
      <w:i w:val="0"/>
      <w:iCs w:val="0"/>
    </w:rPr>
  </w:style>
  <w:style w:type="paragraph" w:styleId="Pagrindinistekstas3">
    <w:name w:val="Body Text 3"/>
    <w:basedOn w:val="prastasis"/>
    <w:link w:val="Pagrindinistekstas3Diagrama"/>
    <w:unhideWhenUsed/>
    <w:rsid w:val="00C47EE6"/>
    <w:pPr>
      <w:suppressAutoHyphens/>
      <w:spacing w:after="120"/>
    </w:pPr>
    <w:rPr>
      <w:sz w:val="16"/>
      <w:szCs w:val="16"/>
      <w:lang w:val="en-US" w:eastAsia="ar-SA"/>
    </w:rPr>
  </w:style>
  <w:style w:type="character" w:customStyle="1" w:styleId="Pagrindinistekstas3Diagrama">
    <w:name w:val="Pagrindinis tekstas 3 Diagrama"/>
    <w:basedOn w:val="Numatytasispastraiposriftas"/>
    <w:link w:val="Pagrindinistekstas3"/>
    <w:rsid w:val="00C47EE6"/>
    <w:rPr>
      <w:sz w:val="16"/>
      <w:szCs w:val="16"/>
      <w:lang w:val="en-US" w:eastAsia="ar-SA"/>
    </w:rPr>
  </w:style>
  <w:style w:type="paragraph" w:styleId="Debesliotekstas">
    <w:name w:val="Balloon Text"/>
    <w:basedOn w:val="prastasis"/>
    <w:link w:val="DebesliotekstasDiagrama"/>
    <w:rsid w:val="00C47EE6"/>
    <w:rPr>
      <w:rFonts w:ascii="Tahoma" w:hAnsi="Tahoma" w:cs="Tahoma"/>
      <w:sz w:val="16"/>
      <w:szCs w:val="16"/>
    </w:rPr>
  </w:style>
  <w:style w:type="character" w:customStyle="1" w:styleId="DebesliotekstasDiagrama">
    <w:name w:val="Debesėlio tekstas Diagrama"/>
    <w:basedOn w:val="Numatytasispastraiposriftas"/>
    <w:link w:val="Debesliotekstas"/>
    <w:rsid w:val="00C47E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C86314"/>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ED6E4D"/>
    <w:pPr>
      <w:tabs>
        <w:tab w:val="center" w:pos="4819"/>
        <w:tab w:val="right" w:pos="9638"/>
      </w:tabs>
    </w:pPr>
  </w:style>
  <w:style w:type="character" w:customStyle="1" w:styleId="AntratsDiagrama">
    <w:name w:val="Antraštės Diagrama"/>
    <w:link w:val="Antrats"/>
    <w:rsid w:val="00ED6E4D"/>
    <w:rPr>
      <w:sz w:val="24"/>
      <w:szCs w:val="24"/>
    </w:rPr>
  </w:style>
  <w:style w:type="paragraph" w:styleId="Porat">
    <w:name w:val="footer"/>
    <w:basedOn w:val="prastasis"/>
    <w:link w:val="PoratDiagrama"/>
    <w:rsid w:val="00ED6E4D"/>
    <w:pPr>
      <w:tabs>
        <w:tab w:val="center" w:pos="4819"/>
        <w:tab w:val="right" w:pos="9638"/>
      </w:tabs>
    </w:pPr>
  </w:style>
  <w:style w:type="character" w:customStyle="1" w:styleId="PoratDiagrama">
    <w:name w:val="Poraštė Diagrama"/>
    <w:link w:val="Porat"/>
    <w:rsid w:val="00ED6E4D"/>
    <w:rPr>
      <w:sz w:val="24"/>
      <w:szCs w:val="24"/>
    </w:rPr>
  </w:style>
  <w:style w:type="character" w:styleId="Emfaz">
    <w:name w:val="Emphasis"/>
    <w:qFormat/>
    <w:rsid w:val="00C47EE6"/>
    <w:rPr>
      <w:b/>
      <w:bCs/>
      <w:i w:val="0"/>
      <w:iCs w:val="0"/>
    </w:rPr>
  </w:style>
  <w:style w:type="paragraph" w:styleId="Pagrindinistekstas3">
    <w:name w:val="Body Text 3"/>
    <w:basedOn w:val="prastasis"/>
    <w:link w:val="Pagrindinistekstas3Diagrama"/>
    <w:unhideWhenUsed/>
    <w:rsid w:val="00C47EE6"/>
    <w:pPr>
      <w:suppressAutoHyphens/>
      <w:spacing w:after="120"/>
    </w:pPr>
    <w:rPr>
      <w:sz w:val="16"/>
      <w:szCs w:val="16"/>
      <w:lang w:val="en-US" w:eastAsia="ar-SA"/>
    </w:rPr>
  </w:style>
  <w:style w:type="character" w:customStyle="1" w:styleId="Pagrindinistekstas3Diagrama">
    <w:name w:val="Pagrindinis tekstas 3 Diagrama"/>
    <w:basedOn w:val="Numatytasispastraiposriftas"/>
    <w:link w:val="Pagrindinistekstas3"/>
    <w:rsid w:val="00C47EE6"/>
    <w:rPr>
      <w:sz w:val="16"/>
      <w:szCs w:val="16"/>
      <w:lang w:val="en-US" w:eastAsia="ar-SA"/>
    </w:rPr>
  </w:style>
  <w:style w:type="paragraph" w:styleId="Debesliotekstas">
    <w:name w:val="Balloon Text"/>
    <w:basedOn w:val="prastasis"/>
    <w:link w:val="DebesliotekstasDiagrama"/>
    <w:rsid w:val="00C47EE6"/>
    <w:rPr>
      <w:rFonts w:ascii="Tahoma" w:hAnsi="Tahoma" w:cs="Tahoma"/>
      <w:sz w:val="16"/>
      <w:szCs w:val="16"/>
    </w:rPr>
  </w:style>
  <w:style w:type="character" w:customStyle="1" w:styleId="DebesliotekstasDiagrama">
    <w:name w:val="Debesėlio tekstas Diagrama"/>
    <w:basedOn w:val="Numatytasispastraiposriftas"/>
    <w:link w:val="Debesliotekstas"/>
    <w:rsid w:val="00C47E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69027">
      <w:bodyDiv w:val="1"/>
      <w:marLeft w:val="0"/>
      <w:marRight w:val="0"/>
      <w:marTop w:val="0"/>
      <w:marBottom w:val="0"/>
      <w:divBdr>
        <w:top w:val="none" w:sz="0" w:space="0" w:color="auto"/>
        <w:left w:val="none" w:sz="0" w:space="0" w:color="auto"/>
        <w:bottom w:val="none" w:sz="0" w:space="0" w:color="auto"/>
        <w:right w:val="none" w:sz="0" w:space="0" w:color="auto"/>
      </w:divBdr>
    </w:div>
    <w:div w:id="392041623">
      <w:bodyDiv w:val="1"/>
      <w:marLeft w:val="0"/>
      <w:marRight w:val="0"/>
      <w:marTop w:val="0"/>
      <w:marBottom w:val="0"/>
      <w:divBdr>
        <w:top w:val="none" w:sz="0" w:space="0" w:color="auto"/>
        <w:left w:val="none" w:sz="0" w:space="0" w:color="auto"/>
        <w:bottom w:val="none" w:sz="0" w:space="0" w:color="auto"/>
        <w:right w:val="none" w:sz="0" w:space="0" w:color="auto"/>
      </w:divBdr>
    </w:div>
    <w:div w:id="550532344">
      <w:bodyDiv w:val="1"/>
      <w:marLeft w:val="0"/>
      <w:marRight w:val="0"/>
      <w:marTop w:val="0"/>
      <w:marBottom w:val="0"/>
      <w:divBdr>
        <w:top w:val="none" w:sz="0" w:space="0" w:color="auto"/>
        <w:left w:val="none" w:sz="0" w:space="0" w:color="auto"/>
        <w:bottom w:val="none" w:sz="0" w:space="0" w:color="auto"/>
        <w:right w:val="none" w:sz="0" w:space="0" w:color="auto"/>
      </w:divBdr>
    </w:div>
    <w:div w:id="667096863">
      <w:bodyDiv w:val="1"/>
      <w:marLeft w:val="0"/>
      <w:marRight w:val="0"/>
      <w:marTop w:val="0"/>
      <w:marBottom w:val="0"/>
      <w:divBdr>
        <w:top w:val="none" w:sz="0" w:space="0" w:color="auto"/>
        <w:left w:val="none" w:sz="0" w:space="0" w:color="auto"/>
        <w:bottom w:val="none" w:sz="0" w:space="0" w:color="auto"/>
        <w:right w:val="none" w:sz="0" w:space="0" w:color="auto"/>
      </w:divBdr>
    </w:div>
    <w:div w:id="673801333">
      <w:bodyDiv w:val="1"/>
      <w:marLeft w:val="0"/>
      <w:marRight w:val="0"/>
      <w:marTop w:val="0"/>
      <w:marBottom w:val="0"/>
      <w:divBdr>
        <w:top w:val="none" w:sz="0" w:space="0" w:color="auto"/>
        <w:left w:val="none" w:sz="0" w:space="0" w:color="auto"/>
        <w:bottom w:val="none" w:sz="0" w:space="0" w:color="auto"/>
        <w:right w:val="none" w:sz="0" w:space="0" w:color="auto"/>
      </w:divBdr>
    </w:div>
    <w:div w:id="823472033">
      <w:bodyDiv w:val="1"/>
      <w:marLeft w:val="0"/>
      <w:marRight w:val="0"/>
      <w:marTop w:val="0"/>
      <w:marBottom w:val="0"/>
      <w:divBdr>
        <w:top w:val="none" w:sz="0" w:space="0" w:color="auto"/>
        <w:left w:val="none" w:sz="0" w:space="0" w:color="auto"/>
        <w:bottom w:val="none" w:sz="0" w:space="0" w:color="auto"/>
        <w:right w:val="none" w:sz="0" w:space="0" w:color="auto"/>
      </w:divBdr>
    </w:div>
    <w:div w:id="1102413417">
      <w:bodyDiv w:val="1"/>
      <w:marLeft w:val="0"/>
      <w:marRight w:val="0"/>
      <w:marTop w:val="0"/>
      <w:marBottom w:val="0"/>
      <w:divBdr>
        <w:top w:val="none" w:sz="0" w:space="0" w:color="auto"/>
        <w:left w:val="none" w:sz="0" w:space="0" w:color="auto"/>
        <w:bottom w:val="none" w:sz="0" w:space="0" w:color="auto"/>
        <w:right w:val="none" w:sz="0" w:space="0" w:color="auto"/>
      </w:divBdr>
    </w:div>
    <w:div w:id="1376615319">
      <w:bodyDiv w:val="1"/>
      <w:marLeft w:val="0"/>
      <w:marRight w:val="0"/>
      <w:marTop w:val="0"/>
      <w:marBottom w:val="0"/>
      <w:divBdr>
        <w:top w:val="none" w:sz="0" w:space="0" w:color="auto"/>
        <w:left w:val="none" w:sz="0" w:space="0" w:color="auto"/>
        <w:bottom w:val="none" w:sz="0" w:space="0" w:color="auto"/>
        <w:right w:val="none" w:sz="0" w:space="0" w:color="auto"/>
      </w:divBdr>
    </w:div>
    <w:div w:id="194171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8582B-6362-4CDC-9ED7-20D60C5E4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10770</Words>
  <Characters>6139</Characters>
  <Application>Microsoft Office Word</Application>
  <DocSecurity>0</DocSecurity>
  <Lines>51</Lines>
  <Paragraphs>33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ROKIŠKIO RAJONO SAVIVALDYBĖS TARYBA</vt:lpstr>
      <vt:lpstr>ROKIŠKIO RAJONO SAVIVALDYBĖS TARYBA</vt:lpstr>
    </vt:vector>
  </TitlesOfParts>
  <Company>Microsoft</Company>
  <LinksUpToDate>false</LinksUpToDate>
  <CharactersWithSpaces>16876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ROKIŠKIO RAJONO SAVIVALDYBĖS TARYBA</dc:title>
  <dc:creator>Reda Dudienė</dc:creator>
  <cp:lastModifiedBy>Rasa Virbalienė</cp:lastModifiedBy>
  <cp:revision>3</cp:revision>
  <dcterms:created xsi:type="dcterms:W3CDTF">2022-07-25T10:44:00Z</dcterms:created>
  <dcterms:modified xsi:type="dcterms:W3CDTF">2022-07-25T10:48:00Z</dcterms:modified>
</cp:coreProperties>
</file>