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7F2E" w14:textId="77777777" w:rsidR="002F6313" w:rsidRPr="00C265CD" w:rsidRDefault="00254074" w:rsidP="00C265CD">
      <w:pPr>
        <w:widowControl w:val="0"/>
        <w:suppressAutoHyphens/>
        <w:jc w:val="center"/>
        <w:rPr>
          <w:b/>
          <w:bCs/>
          <w:caps/>
          <w:color w:val="000000"/>
          <w:sz w:val="24"/>
          <w:szCs w:val="28"/>
          <w:lang w:val="lt-LT"/>
        </w:rPr>
      </w:pPr>
      <w:r w:rsidRPr="0018494F">
        <w:rPr>
          <w:b/>
          <w:bCs/>
          <w:caps/>
          <w:color w:val="000000"/>
          <w:sz w:val="24"/>
          <w:szCs w:val="28"/>
          <w:lang w:val="lt-LT"/>
        </w:rPr>
        <w:t>DĖL ROKIŠKIO RAJONO SAVIVALDYBĖS TARYBOS 20</w:t>
      </w:r>
      <w:r w:rsidR="00C265CD">
        <w:rPr>
          <w:b/>
          <w:bCs/>
          <w:caps/>
          <w:color w:val="000000"/>
          <w:sz w:val="24"/>
          <w:szCs w:val="28"/>
          <w:lang w:val="lt-LT"/>
        </w:rPr>
        <w:t>20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 xml:space="preserve"> M. </w:t>
      </w:r>
      <w:r w:rsidR="00C265CD">
        <w:rPr>
          <w:b/>
          <w:bCs/>
          <w:caps/>
          <w:color w:val="000000"/>
          <w:sz w:val="24"/>
          <w:szCs w:val="28"/>
          <w:lang w:val="lt-LT"/>
        </w:rPr>
        <w:t>GRUODŽIO 23 D. SPRENDIMO NR. TS-327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 xml:space="preserve"> „</w:t>
      </w:r>
      <w:r w:rsidR="00C3166F" w:rsidRPr="0018494F">
        <w:rPr>
          <w:b/>
          <w:bCs/>
          <w:caps/>
          <w:color w:val="000000"/>
          <w:sz w:val="24"/>
          <w:szCs w:val="28"/>
          <w:lang w:val="lt-LT"/>
        </w:rPr>
        <w:t xml:space="preserve">DĖL </w:t>
      </w:r>
      <w:r w:rsidR="00C265CD" w:rsidRPr="00C265CD">
        <w:rPr>
          <w:b/>
          <w:bCs/>
          <w:caps/>
          <w:color w:val="000000"/>
          <w:sz w:val="24"/>
          <w:szCs w:val="28"/>
          <w:lang w:val="lt-LT"/>
        </w:rPr>
        <w:t>ROKIŠKIO RAJONO SAVIVALDYBEI NUOSAVYBĖS TEISE PRIKLAUSANČIO</w:t>
      </w:r>
      <w:r w:rsidR="00C265CD">
        <w:rPr>
          <w:b/>
          <w:bCs/>
          <w:caps/>
          <w:color w:val="000000"/>
          <w:sz w:val="24"/>
          <w:szCs w:val="28"/>
          <w:lang w:val="lt-LT"/>
        </w:rPr>
        <w:t xml:space="preserve"> </w:t>
      </w:r>
      <w:r w:rsidR="00C265CD" w:rsidRPr="00C265CD">
        <w:rPr>
          <w:b/>
          <w:bCs/>
          <w:caps/>
          <w:color w:val="000000"/>
          <w:sz w:val="24"/>
          <w:szCs w:val="28"/>
          <w:lang w:val="lt-LT"/>
        </w:rPr>
        <w:t>NEKILNOJAMOJO TURTO VALDYMO STRATEGIJOS PATVIRTINIMO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>“ PAKEITIMO</w:t>
      </w:r>
    </w:p>
    <w:p w14:paraId="254A7F2F" w14:textId="77777777" w:rsidR="00C3166F" w:rsidRPr="0018494F" w:rsidRDefault="00C3166F" w:rsidP="00C3166F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val="lt-LT"/>
        </w:rPr>
      </w:pPr>
    </w:p>
    <w:p w14:paraId="254A7F30" w14:textId="77777777" w:rsidR="00AB6567" w:rsidRPr="0018494F" w:rsidRDefault="00AB6567" w:rsidP="00C3166F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val="lt-LT"/>
        </w:rPr>
      </w:pPr>
      <w:r w:rsidRPr="0018494F">
        <w:rPr>
          <w:rFonts w:eastAsia="Lucida Sans Unicode"/>
          <w:kern w:val="1"/>
          <w:sz w:val="24"/>
          <w:szCs w:val="24"/>
          <w:lang w:val="lt-LT"/>
        </w:rPr>
        <w:t>20</w:t>
      </w:r>
      <w:r w:rsidR="00254074" w:rsidRPr="0018494F">
        <w:rPr>
          <w:rFonts w:eastAsia="Lucida Sans Unicode"/>
          <w:kern w:val="1"/>
          <w:sz w:val="24"/>
          <w:szCs w:val="24"/>
          <w:lang w:val="lt-LT"/>
        </w:rPr>
        <w:t>2</w:t>
      </w:r>
      <w:r w:rsidR="00C265CD">
        <w:rPr>
          <w:rFonts w:eastAsia="Lucida Sans Unicode"/>
          <w:kern w:val="1"/>
          <w:sz w:val="24"/>
          <w:szCs w:val="24"/>
          <w:lang w:val="lt-LT"/>
        </w:rPr>
        <w:t>2</w:t>
      </w:r>
      <w:r w:rsidRPr="0018494F">
        <w:rPr>
          <w:rFonts w:eastAsia="Lucida Sans Unicode"/>
          <w:kern w:val="1"/>
          <w:sz w:val="24"/>
          <w:szCs w:val="24"/>
          <w:lang w:val="lt-LT"/>
        </w:rPr>
        <w:t xml:space="preserve"> m. </w:t>
      </w:r>
      <w:r w:rsidR="00254074" w:rsidRPr="0018494F">
        <w:rPr>
          <w:rFonts w:eastAsia="Lucida Sans Unicode"/>
          <w:kern w:val="1"/>
          <w:sz w:val="24"/>
          <w:szCs w:val="24"/>
          <w:lang w:val="lt-LT"/>
        </w:rPr>
        <w:t>gruodžio 23</w:t>
      </w:r>
      <w:r w:rsidR="00C3166F" w:rsidRPr="0018494F">
        <w:rPr>
          <w:rFonts w:eastAsia="Lucida Sans Unicode"/>
          <w:kern w:val="1"/>
          <w:sz w:val="24"/>
          <w:szCs w:val="24"/>
          <w:lang w:val="lt-LT"/>
        </w:rPr>
        <w:t xml:space="preserve"> </w:t>
      </w:r>
      <w:r w:rsidRPr="0018494F">
        <w:rPr>
          <w:rFonts w:eastAsia="Lucida Sans Unicode"/>
          <w:kern w:val="1"/>
          <w:sz w:val="24"/>
          <w:szCs w:val="24"/>
          <w:lang w:val="lt-LT"/>
        </w:rPr>
        <w:t>d. Nr. TS-</w:t>
      </w:r>
    </w:p>
    <w:p w14:paraId="254A7F31" w14:textId="77777777" w:rsidR="00AB6567" w:rsidRPr="0018494F" w:rsidRDefault="00AB6567" w:rsidP="00C3166F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val="lt-LT"/>
        </w:rPr>
      </w:pPr>
      <w:r w:rsidRPr="0018494F">
        <w:rPr>
          <w:rFonts w:eastAsia="Lucida Sans Unicode"/>
          <w:kern w:val="1"/>
          <w:sz w:val="24"/>
          <w:szCs w:val="24"/>
          <w:lang w:val="lt-LT"/>
        </w:rPr>
        <w:t>Rokiškis</w:t>
      </w:r>
    </w:p>
    <w:p w14:paraId="254A7F32" w14:textId="77777777" w:rsidR="00AB6567" w:rsidRPr="0018494F" w:rsidRDefault="00AB6567" w:rsidP="00C3166F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val="lt-LT"/>
        </w:rPr>
      </w:pPr>
    </w:p>
    <w:p w14:paraId="254A7F33" w14:textId="77777777" w:rsidR="00AB6567" w:rsidRPr="0018494F" w:rsidRDefault="00AB6567" w:rsidP="00C3166F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val="lt-LT"/>
        </w:rPr>
      </w:pPr>
    </w:p>
    <w:p w14:paraId="254A7F34" w14:textId="45F6F493" w:rsidR="00B33A08" w:rsidRPr="0018494F" w:rsidRDefault="00C3166F" w:rsidP="00EA4FD7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18494F">
        <w:rPr>
          <w:color w:val="000000"/>
          <w:sz w:val="24"/>
          <w:szCs w:val="24"/>
          <w:lang w:val="lt-LT"/>
        </w:rPr>
        <w:t>Vadovaudamasi Lietuvos Respublikos vietos savivaldos įstatymo 1</w:t>
      </w:r>
      <w:r w:rsidR="00C3575C" w:rsidRPr="0018494F">
        <w:rPr>
          <w:color w:val="000000"/>
          <w:sz w:val="24"/>
          <w:szCs w:val="24"/>
          <w:lang w:val="lt-LT"/>
        </w:rPr>
        <w:t>8 straipsnio 1 dalimi</w:t>
      </w:r>
      <w:r w:rsidR="001E1F39" w:rsidRPr="0018494F">
        <w:rPr>
          <w:color w:val="000000"/>
          <w:sz w:val="24"/>
          <w:szCs w:val="24"/>
          <w:lang w:val="lt-LT"/>
        </w:rPr>
        <w:t xml:space="preserve">, </w:t>
      </w:r>
      <w:r w:rsidR="008A58CC" w:rsidRPr="0018494F">
        <w:rPr>
          <w:color w:val="000000"/>
          <w:sz w:val="24"/>
          <w:szCs w:val="24"/>
          <w:lang w:val="lt-LT"/>
        </w:rPr>
        <w:t>Rokiškio</w:t>
      </w:r>
      <w:r w:rsidRPr="0018494F">
        <w:rPr>
          <w:color w:val="000000"/>
          <w:sz w:val="24"/>
          <w:szCs w:val="24"/>
          <w:lang w:val="lt-LT"/>
        </w:rPr>
        <w:t xml:space="preserve"> rajono savivaldybės taryba </w:t>
      </w:r>
      <w:r w:rsidR="000210B4" w:rsidRPr="0018494F">
        <w:rPr>
          <w:color w:val="000000"/>
          <w:sz w:val="24"/>
          <w:szCs w:val="24"/>
          <w:lang w:val="lt-LT"/>
        </w:rPr>
        <w:t>n u s p r e n d ž i a:</w:t>
      </w:r>
    </w:p>
    <w:p w14:paraId="254A7F35" w14:textId="77777777" w:rsidR="00254074" w:rsidRDefault="000210B4" w:rsidP="00EA4FD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lt-LT"/>
        </w:rPr>
      </w:pPr>
      <w:r w:rsidRPr="0018494F">
        <w:rPr>
          <w:color w:val="000000"/>
          <w:sz w:val="24"/>
          <w:szCs w:val="24"/>
          <w:lang w:val="lt-LT"/>
        </w:rPr>
        <w:t>P</w:t>
      </w:r>
      <w:r w:rsidR="00254074" w:rsidRPr="0018494F">
        <w:rPr>
          <w:color w:val="000000"/>
          <w:sz w:val="24"/>
          <w:szCs w:val="24"/>
          <w:lang w:val="lt-LT"/>
        </w:rPr>
        <w:t>akeisti Rokiškio rajono savivaldybės</w:t>
      </w:r>
      <w:r w:rsidR="00254074" w:rsidRPr="0018494F">
        <w:t xml:space="preserve"> </w:t>
      </w:r>
      <w:r w:rsidR="00254074" w:rsidRPr="0018494F">
        <w:rPr>
          <w:color w:val="000000"/>
          <w:sz w:val="24"/>
          <w:szCs w:val="24"/>
          <w:lang w:val="lt-LT"/>
        </w:rPr>
        <w:t>tarybos 20</w:t>
      </w:r>
      <w:r w:rsidR="00C265CD">
        <w:rPr>
          <w:color w:val="000000"/>
          <w:sz w:val="24"/>
          <w:szCs w:val="24"/>
          <w:lang w:val="lt-LT"/>
        </w:rPr>
        <w:t>20</w:t>
      </w:r>
      <w:r w:rsidR="00254074" w:rsidRPr="0018494F">
        <w:rPr>
          <w:color w:val="000000"/>
          <w:sz w:val="24"/>
          <w:szCs w:val="24"/>
          <w:lang w:val="lt-LT"/>
        </w:rPr>
        <w:t xml:space="preserve"> m. </w:t>
      </w:r>
      <w:r w:rsidR="00C265CD">
        <w:rPr>
          <w:color w:val="000000"/>
          <w:sz w:val="24"/>
          <w:szCs w:val="24"/>
          <w:lang w:val="lt-LT"/>
        </w:rPr>
        <w:t>gruodžio 23</w:t>
      </w:r>
      <w:r w:rsidR="00254074" w:rsidRPr="0018494F">
        <w:rPr>
          <w:color w:val="000000"/>
          <w:sz w:val="24"/>
          <w:szCs w:val="24"/>
          <w:lang w:val="lt-LT"/>
        </w:rPr>
        <w:t xml:space="preserve"> d. sprendimu Nr. TS-</w:t>
      </w:r>
      <w:r w:rsidR="00C265CD">
        <w:rPr>
          <w:color w:val="000000"/>
          <w:sz w:val="24"/>
          <w:szCs w:val="24"/>
          <w:lang w:val="lt-LT"/>
        </w:rPr>
        <w:t>327</w:t>
      </w:r>
      <w:r w:rsidR="00254074" w:rsidRPr="0018494F">
        <w:rPr>
          <w:color w:val="000000"/>
          <w:sz w:val="24"/>
          <w:szCs w:val="24"/>
          <w:lang w:val="lt-LT"/>
        </w:rPr>
        <w:t xml:space="preserve"> „Dėl </w:t>
      </w:r>
      <w:r w:rsidR="00C265CD" w:rsidRPr="00C265CD">
        <w:rPr>
          <w:color w:val="000000"/>
          <w:sz w:val="24"/>
          <w:szCs w:val="24"/>
          <w:lang w:val="lt-LT"/>
        </w:rPr>
        <w:t>Rokiškio rajono savivaldybei nuosavybės teise priklausančio</w:t>
      </w:r>
      <w:r w:rsidR="00C265CD">
        <w:rPr>
          <w:color w:val="000000"/>
          <w:sz w:val="24"/>
          <w:szCs w:val="24"/>
          <w:lang w:val="lt-LT"/>
        </w:rPr>
        <w:t xml:space="preserve"> </w:t>
      </w:r>
      <w:r w:rsidR="00C265CD" w:rsidRPr="00C265CD">
        <w:rPr>
          <w:color w:val="000000"/>
          <w:sz w:val="24"/>
          <w:szCs w:val="24"/>
          <w:lang w:val="lt-LT"/>
        </w:rPr>
        <w:t>nekilnojamojo turto valdymo strategijos patvirtinimo</w:t>
      </w:r>
      <w:r w:rsidR="00254074" w:rsidRPr="00C265CD">
        <w:rPr>
          <w:color w:val="000000"/>
          <w:sz w:val="24"/>
          <w:szCs w:val="24"/>
          <w:lang w:val="lt-LT"/>
        </w:rPr>
        <w:t>“ patvirtinto</w:t>
      </w:r>
      <w:r w:rsidR="00C265CD">
        <w:rPr>
          <w:color w:val="000000"/>
          <w:sz w:val="24"/>
          <w:szCs w:val="24"/>
          <w:lang w:val="lt-LT"/>
        </w:rPr>
        <w:t>s</w:t>
      </w:r>
      <w:r w:rsidR="00254074" w:rsidRPr="00C265CD">
        <w:rPr>
          <w:color w:val="000000"/>
          <w:sz w:val="24"/>
          <w:szCs w:val="24"/>
          <w:lang w:val="lt-LT"/>
        </w:rPr>
        <w:t xml:space="preserve"> </w:t>
      </w:r>
      <w:r w:rsidR="004904B2">
        <w:rPr>
          <w:color w:val="000000"/>
          <w:sz w:val="24"/>
          <w:szCs w:val="24"/>
          <w:lang w:val="lt-LT"/>
        </w:rPr>
        <w:t>R</w:t>
      </w:r>
      <w:r w:rsidR="00C265CD" w:rsidRPr="00C265CD">
        <w:rPr>
          <w:color w:val="000000"/>
          <w:sz w:val="24"/>
          <w:szCs w:val="24"/>
          <w:lang w:val="lt-LT"/>
        </w:rPr>
        <w:t>okiškio rajono savivaldybės nekilnojamojo turto valdymo 2021–2025</w:t>
      </w:r>
      <w:r w:rsidR="00C265CD">
        <w:rPr>
          <w:color w:val="000000"/>
          <w:sz w:val="24"/>
          <w:szCs w:val="24"/>
          <w:lang w:val="lt-LT"/>
        </w:rPr>
        <w:t xml:space="preserve"> metų strategijos</w:t>
      </w:r>
      <w:r w:rsidR="004904B2">
        <w:rPr>
          <w:color w:val="000000"/>
          <w:sz w:val="24"/>
          <w:szCs w:val="24"/>
          <w:lang w:val="lt-LT"/>
        </w:rPr>
        <w:t xml:space="preserve"> 8.1 papunktį ir išdėstyti jį taip:</w:t>
      </w:r>
    </w:p>
    <w:p w14:paraId="254A7F36" w14:textId="77777777" w:rsidR="004904B2" w:rsidRPr="004904B2" w:rsidRDefault="004904B2" w:rsidP="00EA4FD7">
      <w:pPr>
        <w:ind w:left="927" w:hanging="218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„8.1. </w:t>
      </w:r>
      <w:r w:rsidRPr="004904B2">
        <w:rPr>
          <w:color w:val="000000"/>
          <w:sz w:val="24"/>
          <w:szCs w:val="24"/>
          <w:lang w:val="lt-LT"/>
        </w:rPr>
        <w:t>Savivaldybei nuosavybės teise priklausančio naudojamo ir viso turto santykis, proc.</w:t>
      </w:r>
    </w:p>
    <w:p w14:paraId="254A7F37" w14:textId="77777777" w:rsidR="004904B2" w:rsidRPr="004904B2" w:rsidRDefault="004904B2" w:rsidP="00EA4FD7">
      <w:pPr>
        <w:ind w:left="927" w:hanging="218"/>
        <w:jc w:val="both"/>
        <w:rPr>
          <w:color w:val="000000"/>
          <w:sz w:val="24"/>
          <w:szCs w:val="24"/>
          <w:lang w:val="lt-LT"/>
        </w:rPr>
      </w:pPr>
      <w:r w:rsidRPr="004904B2">
        <w:rPr>
          <w:color w:val="000000"/>
          <w:sz w:val="24"/>
          <w:szCs w:val="24"/>
          <w:lang w:val="lt-LT"/>
        </w:rPr>
        <w:t>dabartinė reikšmė (2020 m. ) – 67,3 procento;</w:t>
      </w:r>
    </w:p>
    <w:p w14:paraId="254A7F38" w14:textId="0A653351" w:rsidR="004904B2" w:rsidRPr="004904B2" w:rsidRDefault="004904B2" w:rsidP="00EA4FD7">
      <w:pPr>
        <w:ind w:left="927" w:hanging="218"/>
        <w:jc w:val="both"/>
        <w:rPr>
          <w:color w:val="000000"/>
          <w:sz w:val="24"/>
          <w:szCs w:val="24"/>
          <w:lang w:val="lt-LT"/>
        </w:rPr>
      </w:pPr>
      <w:r w:rsidRPr="004904B2">
        <w:rPr>
          <w:color w:val="000000"/>
          <w:sz w:val="24"/>
          <w:szCs w:val="24"/>
          <w:lang w:val="lt-LT"/>
        </w:rPr>
        <w:t xml:space="preserve">siektina reikšmė (2023 m.) </w:t>
      </w:r>
      <w:r w:rsidR="006C72A0" w:rsidRPr="004904B2">
        <w:rPr>
          <w:color w:val="000000"/>
          <w:sz w:val="24"/>
          <w:szCs w:val="24"/>
          <w:lang w:val="lt-LT"/>
        </w:rPr>
        <w:t>–</w:t>
      </w:r>
      <w:r w:rsidR="006C72A0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7</w:t>
      </w:r>
      <w:r w:rsidR="00AF1B02">
        <w:rPr>
          <w:color w:val="000000"/>
          <w:sz w:val="24"/>
          <w:szCs w:val="24"/>
          <w:lang w:val="lt-LT"/>
        </w:rPr>
        <w:t>2</w:t>
      </w:r>
      <w:r w:rsidRPr="004904B2">
        <w:rPr>
          <w:color w:val="000000"/>
          <w:sz w:val="24"/>
          <w:szCs w:val="24"/>
          <w:lang w:val="lt-LT"/>
        </w:rPr>
        <w:t xml:space="preserve"> procent</w:t>
      </w:r>
      <w:r>
        <w:rPr>
          <w:color w:val="000000"/>
          <w:sz w:val="24"/>
          <w:szCs w:val="24"/>
          <w:lang w:val="lt-LT"/>
        </w:rPr>
        <w:t>ų</w:t>
      </w:r>
      <w:r w:rsidRPr="004904B2">
        <w:rPr>
          <w:color w:val="000000"/>
          <w:sz w:val="24"/>
          <w:szCs w:val="24"/>
          <w:lang w:val="lt-LT"/>
        </w:rPr>
        <w:t>;</w:t>
      </w:r>
    </w:p>
    <w:p w14:paraId="254A7F39" w14:textId="5C607FA9" w:rsidR="004904B2" w:rsidRPr="00C265CD" w:rsidRDefault="004904B2" w:rsidP="00EA4FD7">
      <w:pPr>
        <w:ind w:left="927" w:hanging="218"/>
        <w:jc w:val="both"/>
        <w:rPr>
          <w:color w:val="000000"/>
          <w:sz w:val="24"/>
          <w:szCs w:val="24"/>
          <w:lang w:val="lt-LT"/>
        </w:rPr>
      </w:pPr>
      <w:r w:rsidRPr="004904B2">
        <w:rPr>
          <w:color w:val="000000"/>
          <w:sz w:val="24"/>
          <w:szCs w:val="24"/>
          <w:lang w:val="lt-LT"/>
        </w:rPr>
        <w:t xml:space="preserve">siektina reikšmė (2025 m.) </w:t>
      </w:r>
      <w:r w:rsidR="006C72A0" w:rsidRPr="004904B2">
        <w:rPr>
          <w:color w:val="000000"/>
          <w:sz w:val="24"/>
          <w:szCs w:val="24"/>
          <w:lang w:val="lt-LT"/>
        </w:rPr>
        <w:t>–</w:t>
      </w:r>
      <w:r w:rsidR="006C72A0">
        <w:rPr>
          <w:color w:val="000000"/>
          <w:sz w:val="24"/>
          <w:szCs w:val="24"/>
          <w:lang w:val="lt-LT"/>
        </w:rPr>
        <w:t xml:space="preserve"> </w:t>
      </w:r>
      <w:r w:rsidR="00B74D2B">
        <w:rPr>
          <w:color w:val="000000"/>
          <w:sz w:val="24"/>
          <w:szCs w:val="24"/>
          <w:lang w:val="lt-LT"/>
        </w:rPr>
        <w:t>7</w:t>
      </w:r>
      <w:r w:rsidR="00AF1B02">
        <w:rPr>
          <w:color w:val="000000"/>
          <w:sz w:val="24"/>
          <w:szCs w:val="24"/>
          <w:lang w:val="lt-LT"/>
        </w:rPr>
        <w:t>5</w:t>
      </w:r>
      <w:r w:rsidRPr="004904B2">
        <w:rPr>
          <w:color w:val="000000"/>
          <w:sz w:val="24"/>
          <w:szCs w:val="24"/>
          <w:lang w:val="lt-LT"/>
        </w:rPr>
        <w:t xml:space="preserve"> procentų.</w:t>
      </w:r>
      <w:r>
        <w:rPr>
          <w:color w:val="000000"/>
          <w:sz w:val="24"/>
          <w:szCs w:val="24"/>
          <w:lang w:val="lt-LT"/>
        </w:rPr>
        <w:t>“</w:t>
      </w:r>
    </w:p>
    <w:p w14:paraId="254A7F3A" w14:textId="77777777" w:rsidR="00C3575C" w:rsidRPr="0018494F" w:rsidRDefault="00C3575C" w:rsidP="00EA4FD7">
      <w:pPr>
        <w:pStyle w:val="Bodytext20"/>
        <w:numPr>
          <w:ilvl w:val="0"/>
          <w:numId w:val="36"/>
        </w:numPr>
        <w:spacing w:line="20" w:lineRule="atLeast"/>
        <w:ind w:hanging="218"/>
        <w:jc w:val="both"/>
        <w:rPr>
          <w:rStyle w:val="Bodytext2TimesNewRoman"/>
          <w:rFonts w:eastAsia="Book Antiqua"/>
          <w:shd w:val="clear" w:color="auto" w:fill="FFFFFF"/>
        </w:rPr>
      </w:pPr>
      <w:bookmarkStart w:id="0" w:name="part_495ba25bcef34119a1df1f977a5d0efa"/>
      <w:bookmarkEnd w:id="0"/>
      <w:r w:rsidRPr="00184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Sprendimą skelbti Teisės aktų registre ir savivaldybės interneto svetainėje </w:t>
      </w:r>
      <w:hyperlink r:id="rId9" w:history="1">
        <w:r w:rsidRPr="0018494F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www.rokiskis.lt</w:t>
        </w:r>
      </w:hyperlink>
    </w:p>
    <w:p w14:paraId="254A7F3C" w14:textId="77777777" w:rsidR="00AB6567" w:rsidRPr="0018494F" w:rsidRDefault="00AB6567" w:rsidP="00C3166F">
      <w:pPr>
        <w:widowControl w:val="0"/>
        <w:tabs>
          <w:tab w:val="left" w:pos="7938"/>
        </w:tabs>
        <w:suppressAutoHyphens/>
        <w:jc w:val="both"/>
        <w:rPr>
          <w:sz w:val="24"/>
          <w:szCs w:val="24"/>
          <w:lang w:val="lt-LT"/>
        </w:rPr>
      </w:pPr>
    </w:p>
    <w:p w14:paraId="254A7F3D" w14:textId="77777777" w:rsidR="00AB6567" w:rsidRPr="0018494F" w:rsidRDefault="00AB6567" w:rsidP="00C3166F">
      <w:pPr>
        <w:widowControl w:val="0"/>
        <w:tabs>
          <w:tab w:val="left" w:pos="7938"/>
        </w:tabs>
        <w:suppressAutoHyphens/>
        <w:jc w:val="both"/>
        <w:rPr>
          <w:sz w:val="24"/>
          <w:szCs w:val="24"/>
          <w:lang w:val="lt-LT"/>
        </w:rPr>
      </w:pPr>
    </w:p>
    <w:p w14:paraId="254A7F3E" w14:textId="77777777" w:rsidR="00AB6567" w:rsidRPr="0018494F" w:rsidRDefault="00AB6567" w:rsidP="00C3166F">
      <w:pPr>
        <w:widowControl w:val="0"/>
        <w:tabs>
          <w:tab w:val="left" w:pos="7938"/>
        </w:tabs>
        <w:suppressAutoHyphens/>
        <w:jc w:val="both"/>
        <w:rPr>
          <w:sz w:val="24"/>
          <w:szCs w:val="24"/>
          <w:lang w:val="lt-LT"/>
        </w:rPr>
      </w:pPr>
    </w:p>
    <w:p w14:paraId="254A7F3F" w14:textId="287644F4" w:rsidR="00AB6567" w:rsidRPr="006C72A0" w:rsidRDefault="005F4FFA" w:rsidP="006C72A0">
      <w:pPr>
        <w:rPr>
          <w:rFonts w:eastAsia="Lucida Sans Unicode"/>
          <w:sz w:val="24"/>
          <w:szCs w:val="24"/>
        </w:rPr>
      </w:pPr>
      <w:r w:rsidRPr="006C72A0">
        <w:rPr>
          <w:rFonts w:eastAsia="Lucida Sans Unicode"/>
          <w:sz w:val="24"/>
          <w:szCs w:val="24"/>
        </w:rPr>
        <w:t xml:space="preserve">Savivaldybės meras               </w:t>
      </w:r>
      <w:r w:rsidR="006C72A0" w:rsidRPr="006C72A0">
        <w:rPr>
          <w:rFonts w:eastAsia="Lucida Sans Unicode"/>
          <w:sz w:val="24"/>
          <w:szCs w:val="24"/>
        </w:rPr>
        <w:tab/>
      </w:r>
      <w:r w:rsidR="006C72A0">
        <w:rPr>
          <w:rFonts w:eastAsia="Lucida Sans Unicode"/>
          <w:sz w:val="24"/>
          <w:szCs w:val="24"/>
        </w:rPr>
        <w:tab/>
      </w:r>
      <w:r w:rsidR="006C72A0">
        <w:rPr>
          <w:rFonts w:eastAsia="Lucida Sans Unicode"/>
          <w:sz w:val="24"/>
          <w:szCs w:val="24"/>
        </w:rPr>
        <w:tab/>
      </w:r>
      <w:r w:rsidR="006C72A0">
        <w:rPr>
          <w:rFonts w:eastAsia="Lucida Sans Unicode"/>
          <w:sz w:val="24"/>
          <w:szCs w:val="24"/>
        </w:rPr>
        <w:tab/>
      </w:r>
      <w:r w:rsidR="006C72A0">
        <w:rPr>
          <w:rFonts w:eastAsia="Lucida Sans Unicode"/>
          <w:sz w:val="24"/>
          <w:szCs w:val="24"/>
        </w:rPr>
        <w:tab/>
      </w:r>
      <w:r w:rsidR="006C72A0">
        <w:rPr>
          <w:rFonts w:eastAsia="Lucida Sans Unicode"/>
          <w:sz w:val="24"/>
          <w:szCs w:val="24"/>
        </w:rPr>
        <w:tab/>
      </w:r>
      <w:r w:rsidR="00B10652" w:rsidRPr="006C72A0">
        <w:rPr>
          <w:rFonts w:eastAsia="Lucida Sans Unicode"/>
          <w:sz w:val="24"/>
          <w:szCs w:val="24"/>
        </w:rPr>
        <w:t>Ramūnas Godeliauskas</w:t>
      </w:r>
    </w:p>
    <w:p w14:paraId="254A7F40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1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2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3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4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5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6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7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8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9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B" w14:textId="77777777" w:rsidR="008F51F4" w:rsidRDefault="008F51F4" w:rsidP="00C3166F">
      <w:pPr>
        <w:jc w:val="both"/>
        <w:rPr>
          <w:sz w:val="24"/>
          <w:szCs w:val="24"/>
          <w:lang w:val="lt-LT"/>
        </w:rPr>
      </w:pPr>
    </w:p>
    <w:p w14:paraId="5C4017E2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21E131BD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573DE412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7C635A28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0A86A5A6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6A8D812E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51A1C489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45FD9B27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2D3609C6" w14:textId="77777777" w:rsidR="006C72A0" w:rsidRDefault="006C72A0" w:rsidP="00C3166F">
      <w:pPr>
        <w:jc w:val="both"/>
        <w:rPr>
          <w:sz w:val="24"/>
          <w:szCs w:val="24"/>
          <w:lang w:val="lt-LT"/>
        </w:rPr>
      </w:pPr>
    </w:p>
    <w:p w14:paraId="0D21CC45" w14:textId="77777777" w:rsidR="006C72A0" w:rsidRPr="0018494F" w:rsidRDefault="006C72A0" w:rsidP="00C3166F">
      <w:pPr>
        <w:jc w:val="both"/>
        <w:rPr>
          <w:sz w:val="24"/>
          <w:szCs w:val="24"/>
          <w:lang w:val="lt-LT"/>
        </w:rPr>
      </w:pPr>
    </w:p>
    <w:p w14:paraId="254A7F4C" w14:textId="77777777" w:rsidR="008F51F4" w:rsidRPr="0018494F" w:rsidRDefault="008F51F4" w:rsidP="00C3166F">
      <w:pPr>
        <w:jc w:val="both"/>
        <w:rPr>
          <w:sz w:val="24"/>
          <w:szCs w:val="24"/>
          <w:lang w:val="lt-LT"/>
        </w:rPr>
      </w:pPr>
    </w:p>
    <w:p w14:paraId="254A7F4E" w14:textId="2E117535" w:rsidR="00C3166F" w:rsidRPr="0018494F" w:rsidRDefault="008F51F4" w:rsidP="00C3166F">
      <w:pPr>
        <w:jc w:val="both"/>
        <w:rPr>
          <w:sz w:val="24"/>
          <w:szCs w:val="24"/>
          <w:lang w:val="lt-LT"/>
        </w:rPr>
      </w:pPr>
      <w:r w:rsidRPr="0018494F">
        <w:rPr>
          <w:sz w:val="24"/>
          <w:szCs w:val="24"/>
          <w:lang w:val="lt-LT"/>
        </w:rPr>
        <w:t xml:space="preserve">Violeta </w:t>
      </w:r>
      <w:proofErr w:type="spellStart"/>
      <w:r w:rsidRPr="0018494F">
        <w:rPr>
          <w:sz w:val="24"/>
          <w:szCs w:val="24"/>
          <w:lang w:val="lt-LT"/>
        </w:rPr>
        <w:t>Bieliūnaitė-Vanagienė</w:t>
      </w:r>
      <w:proofErr w:type="spellEnd"/>
    </w:p>
    <w:p w14:paraId="254A7F55" w14:textId="77777777" w:rsidR="00C3575C" w:rsidRPr="0018494F" w:rsidRDefault="00C3575C" w:rsidP="00C3575C">
      <w:pPr>
        <w:jc w:val="both"/>
        <w:rPr>
          <w:bCs/>
          <w:sz w:val="24"/>
          <w:szCs w:val="24"/>
          <w:lang w:val="lt-LT"/>
        </w:rPr>
      </w:pPr>
      <w:r w:rsidRPr="0018494F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54A7F56" w14:textId="77777777" w:rsidR="00C3575C" w:rsidRPr="0018494F" w:rsidRDefault="00C3575C" w:rsidP="00C3575C">
      <w:pPr>
        <w:jc w:val="both"/>
        <w:rPr>
          <w:b/>
          <w:bCs/>
          <w:sz w:val="24"/>
          <w:szCs w:val="24"/>
          <w:lang w:val="lt-LT"/>
        </w:rPr>
      </w:pPr>
    </w:p>
    <w:p w14:paraId="254A7F57" w14:textId="77777777" w:rsidR="004904B2" w:rsidRPr="00C265CD" w:rsidRDefault="004904B2" w:rsidP="004904B2">
      <w:pPr>
        <w:widowControl w:val="0"/>
        <w:suppressAutoHyphens/>
        <w:jc w:val="center"/>
        <w:rPr>
          <w:b/>
          <w:bCs/>
          <w:caps/>
          <w:color w:val="000000"/>
          <w:sz w:val="24"/>
          <w:szCs w:val="28"/>
          <w:lang w:val="lt-LT"/>
        </w:rPr>
      </w:pPr>
      <w:r w:rsidRPr="0018494F">
        <w:rPr>
          <w:b/>
          <w:bCs/>
          <w:caps/>
          <w:color w:val="000000"/>
          <w:sz w:val="24"/>
          <w:szCs w:val="28"/>
          <w:lang w:val="lt-LT"/>
        </w:rPr>
        <w:t>DĖL ROKIŠKIO RAJONO SAVIVALDYBĖS TARYBOS 20</w:t>
      </w:r>
      <w:r>
        <w:rPr>
          <w:b/>
          <w:bCs/>
          <w:caps/>
          <w:color w:val="000000"/>
          <w:sz w:val="24"/>
          <w:szCs w:val="28"/>
          <w:lang w:val="lt-LT"/>
        </w:rPr>
        <w:t>20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 xml:space="preserve"> M. </w:t>
      </w:r>
      <w:r>
        <w:rPr>
          <w:b/>
          <w:bCs/>
          <w:caps/>
          <w:color w:val="000000"/>
          <w:sz w:val="24"/>
          <w:szCs w:val="28"/>
          <w:lang w:val="lt-LT"/>
        </w:rPr>
        <w:t>GRUODŽIO 23 D. SPRENDIMO NR. TS-327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 xml:space="preserve"> „DĖL </w:t>
      </w:r>
      <w:r w:rsidRPr="00C265CD">
        <w:rPr>
          <w:b/>
          <w:bCs/>
          <w:caps/>
          <w:color w:val="000000"/>
          <w:sz w:val="24"/>
          <w:szCs w:val="28"/>
          <w:lang w:val="lt-LT"/>
        </w:rPr>
        <w:t>ROKIŠKIO RAJONO SAVIVALDYBEI NUOSAVYBĖS TEISE PRIKLAUSANČIO</w:t>
      </w:r>
      <w:r>
        <w:rPr>
          <w:b/>
          <w:bCs/>
          <w:caps/>
          <w:color w:val="000000"/>
          <w:sz w:val="24"/>
          <w:szCs w:val="28"/>
          <w:lang w:val="lt-LT"/>
        </w:rPr>
        <w:t xml:space="preserve"> </w:t>
      </w:r>
      <w:r w:rsidRPr="00C265CD">
        <w:rPr>
          <w:b/>
          <w:bCs/>
          <w:caps/>
          <w:color w:val="000000"/>
          <w:sz w:val="24"/>
          <w:szCs w:val="28"/>
          <w:lang w:val="lt-LT"/>
        </w:rPr>
        <w:t>NEKILNOJAMOJO TURTO VALDYMO STRATEGIJOS PATVIRTINIMO</w:t>
      </w:r>
      <w:r w:rsidRPr="0018494F">
        <w:rPr>
          <w:b/>
          <w:bCs/>
          <w:caps/>
          <w:color w:val="000000"/>
          <w:sz w:val="24"/>
          <w:szCs w:val="28"/>
          <w:lang w:val="lt-LT"/>
        </w:rPr>
        <w:t>“ PAKEITIMO</w:t>
      </w:r>
    </w:p>
    <w:p w14:paraId="254A7F58" w14:textId="77777777" w:rsidR="00C3575C" w:rsidRPr="0018494F" w:rsidRDefault="00C3575C" w:rsidP="00C3575C">
      <w:pPr>
        <w:pStyle w:val="Antrat1"/>
        <w:jc w:val="both"/>
        <w:rPr>
          <w:b/>
          <w:sz w:val="24"/>
          <w:szCs w:val="24"/>
          <w:lang w:val="lt-LT"/>
        </w:rPr>
      </w:pPr>
    </w:p>
    <w:p w14:paraId="254A7F59" w14:textId="77777777" w:rsidR="00C3575C" w:rsidRPr="0018494F" w:rsidRDefault="00C3575C" w:rsidP="00C3575C">
      <w:pPr>
        <w:jc w:val="both"/>
        <w:rPr>
          <w:sz w:val="24"/>
          <w:szCs w:val="24"/>
          <w:lang w:val="lt-LT"/>
        </w:rPr>
      </w:pPr>
    </w:p>
    <w:p w14:paraId="254A7F5A" w14:textId="6ECA48DE" w:rsidR="00C3575C" w:rsidRPr="0018494F" w:rsidRDefault="004904B2" w:rsidP="00C3575C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C3575C" w:rsidRPr="0018494F">
        <w:rPr>
          <w:b/>
          <w:sz w:val="24"/>
          <w:szCs w:val="24"/>
          <w:lang w:val="lt-LT"/>
        </w:rPr>
        <w:t xml:space="preserve">prendimo projekto tikslai ir uždaviniai. </w:t>
      </w:r>
    </w:p>
    <w:p w14:paraId="254A7F5B" w14:textId="77777777" w:rsidR="004904B2" w:rsidRPr="004904B2" w:rsidRDefault="00C3575C" w:rsidP="004904B2">
      <w:pPr>
        <w:ind w:firstLine="737"/>
        <w:jc w:val="both"/>
        <w:rPr>
          <w:bCs/>
          <w:sz w:val="24"/>
          <w:szCs w:val="24"/>
          <w:lang w:val="lt-LT"/>
        </w:rPr>
      </w:pPr>
      <w:r w:rsidRPr="0018494F">
        <w:rPr>
          <w:sz w:val="24"/>
          <w:szCs w:val="24"/>
          <w:lang w:val="lt-LT"/>
        </w:rPr>
        <w:t xml:space="preserve">Pakeisti Rokiškio </w:t>
      </w:r>
      <w:r w:rsidR="004904B2" w:rsidRPr="004904B2">
        <w:rPr>
          <w:bCs/>
          <w:sz w:val="24"/>
          <w:szCs w:val="24"/>
          <w:lang w:val="lt-LT"/>
        </w:rPr>
        <w:t>rajono savivaldybei nuosavybės teise priklausančio nekilnojamojo turto valdymo strategij</w:t>
      </w:r>
      <w:r w:rsidR="004904B2">
        <w:rPr>
          <w:bCs/>
          <w:sz w:val="24"/>
          <w:szCs w:val="24"/>
          <w:lang w:val="lt-LT"/>
        </w:rPr>
        <w:t>ą, ištaisant techninę klaidą.</w:t>
      </w:r>
    </w:p>
    <w:p w14:paraId="254A7F5C" w14:textId="77777777" w:rsidR="00C3575C" w:rsidRPr="0018494F" w:rsidRDefault="00C3575C" w:rsidP="004904B2">
      <w:pPr>
        <w:ind w:firstLine="737"/>
        <w:jc w:val="both"/>
        <w:rPr>
          <w:sz w:val="24"/>
          <w:szCs w:val="24"/>
          <w:lang w:val="lt-LT"/>
        </w:rPr>
      </w:pPr>
      <w:r w:rsidRPr="0018494F">
        <w:rPr>
          <w:b/>
          <w:bCs/>
          <w:sz w:val="24"/>
          <w:szCs w:val="24"/>
          <w:lang w:val="lt-LT"/>
        </w:rPr>
        <w:t>Teisinio reguliavimo nuostatos.</w:t>
      </w:r>
    </w:p>
    <w:p w14:paraId="254A7F5D" w14:textId="77777777" w:rsidR="00C3575C" w:rsidRPr="0018494F" w:rsidRDefault="00C3575C" w:rsidP="00C3575C">
      <w:pPr>
        <w:pStyle w:val="Default"/>
        <w:ind w:firstLine="720"/>
        <w:jc w:val="both"/>
        <w:rPr>
          <w:b/>
          <w:bCs/>
        </w:rPr>
      </w:pPr>
      <w:r w:rsidRPr="0018494F">
        <w:t>Lietuvos Respublikos vietos savivaldos įstatymas</w:t>
      </w:r>
      <w:r w:rsidRPr="0018494F">
        <w:rPr>
          <w:b/>
          <w:bCs/>
        </w:rPr>
        <w:tab/>
      </w:r>
    </w:p>
    <w:p w14:paraId="254A7F5E" w14:textId="77777777" w:rsidR="00C3575C" w:rsidRPr="0018494F" w:rsidRDefault="00C3575C" w:rsidP="00C3575C">
      <w:pPr>
        <w:pStyle w:val="Default"/>
        <w:ind w:firstLine="720"/>
        <w:rPr>
          <w:color w:val="auto"/>
        </w:rPr>
      </w:pPr>
      <w:r w:rsidRPr="0018494F">
        <w:rPr>
          <w:b/>
          <w:bCs/>
          <w:color w:val="auto"/>
        </w:rPr>
        <w:t>Sprendimo projekto esmė.</w:t>
      </w:r>
      <w:r w:rsidRPr="0018494F">
        <w:rPr>
          <w:color w:val="auto"/>
        </w:rPr>
        <w:t xml:space="preserve"> </w:t>
      </w:r>
    </w:p>
    <w:p w14:paraId="254A7F5F" w14:textId="77777777" w:rsidR="0018494F" w:rsidRDefault="00A73F5A" w:rsidP="002850A3">
      <w:pPr>
        <w:pStyle w:val="Default"/>
        <w:ind w:firstLine="720"/>
        <w:jc w:val="both"/>
      </w:pPr>
      <w:r w:rsidRPr="0018494F">
        <w:rPr>
          <w:bCs/>
        </w:rPr>
        <w:t>Rokiškio rajono savivaldybės tarybos 20</w:t>
      </w:r>
      <w:r w:rsidR="004904B2">
        <w:rPr>
          <w:bCs/>
        </w:rPr>
        <w:t xml:space="preserve">20 </w:t>
      </w:r>
      <w:r w:rsidRPr="0018494F">
        <w:rPr>
          <w:bCs/>
        </w:rPr>
        <w:t xml:space="preserve">m. </w:t>
      </w:r>
      <w:r w:rsidR="004904B2">
        <w:rPr>
          <w:bCs/>
        </w:rPr>
        <w:t>gruodžio 23</w:t>
      </w:r>
      <w:r w:rsidRPr="0018494F">
        <w:rPr>
          <w:bCs/>
        </w:rPr>
        <w:t xml:space="preserve"> d. sprendimu Nr. TS-</w:t>
      </w:r>
      <w:r w:rsidR="004904B2">
        <w:rPr>
          <w:bCs/>
        </w:rPr>
        <w:t>327</w:t>
      </w:r>
      <w:r w:rsidRPr="0018494F">
        <w:rPr>
          <w:bCs/>
        </w:rPr>
        <w:t xml:space="preserve"> „Dėl </w:t>
      </w:r>
      <w:r w:rsidR="004904B2" w:rsidRPr="004904B2">
        <w:rPr>
          <w:bCs/>
        </w:rPr>
        <w:t>Rokiškio rajono savivaldybei nuosavybės teise priklausančio nekilnojamojo turto valdymo strategijos patvirtinimo</w:t>
      </w:r>
      <w:r w:rsidRPr="0018494F">
        <w:rPr>
          <w:bCs/>
        </w:rPr>
        <w:t xml:space="preserve">“ buvo patvirtinta </w:t>
      </w:r>
      <w:r w:rsidR="004904B2" w:rsidRPr="0018494F">
        <w:t xml:space="preserve">Rokiškio </w:t>
      </w:r>
      <w:r w:rsidR="004904B2" w:rsidRPr="004904B2">
        <w:rPr>
          <w:bCs/>
        </w:rPr>
        <w:t>rajono savivaldybei nuosavybės teise priklausančio nekilnojamojo turto valdymo strategij</w:t>
      </w:r>
      <w:r w:rsidR="004904B2">
        <w:rPr>
          <w:bCs/>
        </w:rPr>
        <w:t>a</w:t>
      </w:r>
      <w:r w:rsidR="002850A3" w:rsidRPr="0018494F">
        <w:t>.</w:t>
      </w:r>
      <w:r w:rsidR="0018494F" w:rsidRPr="0018494F">
        <w:t xml:space="preserve"> </w:t>
      </w:r>
      <w:r w:rsidR="004904B2">
        <w:t xml:space="preserve">Strategijos 8.1 papunktyje numatytas strategijos </w:t>
      </w:r>
      <w:r w:rsidR="0032566B">
        <w:t xml:space="preserve">siektinų tikslų vertinimo kriterijus - </w:t>
      </w:r>
      <w:r w:rsidR="0032566B" w:rsidRPr="0032566B">
        <w:t>Savivaldybei nuosavybės teise priklausančio naudojamo ir viso turto santykis, proc.</w:t>
      </w:r>
      <w:r w:rsidR="0032566B">
        <w:t xml:space="preserve"> Tačiau, dėl įsivėlusios techninės klaidos, rodiklio reikšmės buvo prognozuojamos mažėjančios (t.y. skaičiuojant rodiklio prognozę skaičiuotas nenaudojamo ir viso turto santykis). Prašome ištaisyti techninę klaidą ir nustatyti </w:t>
      </w:r>
      <w:r w:rsidR="00AF1B02">
        <w:t>siektinų tikslų vertinimo kriterijus iki 2023 m. – 72 proc., iki 2025 m. – 75 proc.</w:t>
      </w:r>
    </w:p>
    <w:p w14:paraId="254A7F60" w14:textId="77777777" w:rsidR="00C3575C" w:rsidRPr="0018494F" w:rsidRDefault="00C3575C" w:rsidP="00AC73A4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18494F">
        <w:rPr>
          <w:rFonts w:ascii="Times New Roman" w:hAnsi="Times New Roman"/>
          <w:b/>
          <w:sz w:val="24"/>
          <w:szCs w:val="24"/>
        </w:rPr>
        <w:tab/>
      </w:r>
      <w:r w:rsidR="00F22E21" w:rsidRPr="0018494F">
        <w:rPr>
          <w:rFonts w:ascii="Times New Roman" w:hAnsi="Times New Roman"/>
          <w:b/>
          <w:sz w:val="24"/>
          <w:szCs w:val="24"/>
        </w:rPr>
        <w:t xml:space="preserve">Laukiami rezultatai. </w:t>
      </w:r>
      <w:r w:rsidR="00AF1B02">
        <w:rPr>
          <w:rFonts w:ascii="Times New Roman" w:hAnsi="Times New Roman"/>
          <w:sz w:val="24"/>
          <w:szCs w:val="24"/>
        </w:rPr>
        <w:t>Ištaisyta techninė klaida, nustatytas ambicingas siektinų tikslų vertinimo kriterijus.</w:t>
      </w:r>
      <w:r w:rsidRPr="0018494F">
        <w:rPr>
          <w:rFonts w:ascii="Times New Roman" w:hAnsi="Times New Roman"/>
          <w:sz w:val="24"/>
          <w:szCs w:val="24"/>
        </w:rPr>
        <w:t xml:space="preserve"> </w:t>
      </w:r>
    </w:p>
    <w:p w14:paraId="254A7F61" w14:textId="77777777" w:rsidR="00F22E21" w:rsidRPr="0018494F" w:rsidRDefault="00F22E21" w:rsidP="00F22E21">
      <w:pPr>
        <w:ind w:firstLine="720"/>
        <w:jc w:val="both"/>
        <w:rPr>
          <w:sz w:val="24"/>
          <w:szCs w:val="24"/>
          <w:lang w:val="lt-LT"/>
        </w:rPr>
      </w:pPr>
      <w:r w:rsidRPr="0018494F">
        <w:rPr>
          <w:b/>
          <w:bCs/>
          <w:sz w:val="24"/>
          <w:szCs w:val="24"/>
          <w:lang w:val="lt-LT"/>
        </w:rPr>
        <w:t>Finansavimo šaltiniai ir lėšų poreikis</w:t>
      </w:r>
      <w:r w:rsidRPr="0018494F">
        <w:rPr>
          <w:sz w:val="24"/>
          <w:szCs w:val="24"/>
          <w:lang w:val="lt-LT"/>
        </w:rPr>
        <w:t xml:space="preserve">. </w:t>
      </w:r>
    </w:p>
    <w:p w14:paraId="254A7F62" w14:textId="77777777" w:rsidR="00C3575C" w:rsidRPr="0018494F" w:rsidRDefault="00AF1B02" w:rsidP="00C3575C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>Nenumatoma.</w:t>
      </w:r>
    </w:p>
    <w:p w14:paraId="254A7F63" w14:textId="77777777" w:rsidR="00C3575C" w:rsidRPr="0018494F" w:rsidRDefault="00C3575C" w:rsidP="00C3575C">
      <w:pPr>
        <w:ind w:firstLine="720"/>
        <w:jc w:val="both"/>
        <w:rPr>
          <w:b/>
          <w:bCs/>
          <w:color w:val="000000"/>
          <w:sz w:val="24"/>
          <w:szCs w:val="24"/>
          <w:lang w:val="lt-LT"/>
        </w:rPr>
      </w:pPr>
      <w:r w:rsidRPr="0018494F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</w:p>
    <w:p w14:paraId="254A7F64" w14:textId="77777777" w:rsidR="00C3575C" w:rsidRPr="0018494F" w:rsidRDefault="00C3575C" w:rsidP="00C3575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18494F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54A7F65" w14:textId="77777777" w:rsidR="00C3575C" w:rsidRPr="0018494F" w:rsidRDefault="00C3575C" w:rsidP="00C3575C">
      <w:pPr>
        <w:ind w:firstLine="720"/>
        <w:jc w:val="both"/>
        <w:rPr>
          <w:b/>
          <w:sz w:val="24"/>
          <w:szCs w:val="24"/>
          <w:lang w:val="lt-LT"/>
        </w:rPr>
      </w:pPr>
      <w:r w:rsidRPr="0018494F">
        <w:rPr>
          <w:b/>
          <w:sz w:val="24"/>
          <w:szCs w:val="24"/>
          <w:lang w:val="lt-LT"/>
        </w:rPr>
        <w:t>Antikorupcinis vertinimas.</w:t>
      </w:r>
    </w:p>
    <w:p w14:paraId="254A7F66" w14:textId="77777777" w:rsidR="00C3575C" w:rsidRPr="0018494F" w:rsidRDefault="00C3575C" w:rsidP="00C3575C">
      <w:pPr>
        <w:ind w:firstLine="720"/>
        <w:jc w:val="both"/>
        <w:rPr>
          <w:sz w:val="24"/>
          <w:szCs w:val="24"/>
          <w:lang w:val="lt-LT"/>
        </w:rPr>
      </w:pPr>
      <w:r w:rsidRPr="0018494F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254A7F67" w14:textId="77777777" w:rsidR="00C3575C" w:rsidRPr="0018494F" w:rsidRDefault="00C3575C" w:rsidP="00C3575C">
      <w:pPr>
        <w:jc w:val="both"/>
        <w:rPr>
          <w:sz w:val="24"/>
          <w:szCs w:val="24"/>
          <w:lang w:val="lt-LT"/>
        </w:rPr>
      </w:pPr>
    </w:p>
    <w:p w14:paraId="254A7F68" w14:textId="77777777" w:rsidR="00F207DF" w:rsidRPr="0018494F" w:rsidRDefault="00F207DF" w:rsidP="00C3575C">
      <w:pPr>
        <w:jc w:val="both"/>
        <w:rPr>
          <w:sz w:val="24"/>
          <w:szCs w:val="24"/>
          <w:lang w:val="lt-LT"/>
        </w:rPr>
      </w:pPr>
    </w:p>
    <w:p w14:paraId="254A7F69" w14:textId="77777777" w:rsidR="00F207DF" w:rsidRPr="0018494F" w:rsidRDefault="00C3575C" w:rsidP="00F207DF">
      <w:pPr>
        <w:jc w:val="both"/>
        <w:rPr>
          <w:sz w:val="24"/>
          <w:szCs w:val="24"/>
          <w:lang w:val="lt-LT"/>
        </w:rPr>
      </w:pPr>
      <w:r w:rsidRPr="0018494F">
        <w:rPr>
          <w:sz w:val="24"/>
          <w:szCs w:val="24"/>
          <w:lang w:val="lt-LT"/>
        </w:rPr>
        <w:t>Turto valdymo ir ūkio skyriaus</w:t>
      </w:r>
      <w:r w:rsidR="00F207DF" w:rsidRPr="0018494F">
        <w:rPr>
          <w:sz w:val="24"/>
          <w:szCs w:val="24"/>
          <w:lang w:val="lt-LT"/>
        </w:rPr>
        <w:t xml:space="preserve"> vedėja</w:t>
      </w:r>
      <w:r w:rsidR="00F207DF" w:rsidRPr="0018494F">
        <w:rPr>
          <w:sz w:val="24"/>
          <w:szCs w:val="24"/>
          <w:lang w:val="lt-LT"/>
        </w:rPr>
        <w:tab/>
      </w:r>
      <w:r w:rsidR="00F207DF" w:rsidRPr="0018494F">
        <w:rPr>
          <w:sz w:val="24"/>
          <w:szCs w:val="24"/>
          <w:lang w:val="lt-LT"/>
        </w:rPr>
        <w:tab/>
      </w:r>
      <w:r w:rsidR="00F207DF" w:rsidRPr="0018494F">
        <w:rPr>
          <w:sz w:val="24"/>
          <w:szCs w:val="24"/>
          <w:lang w:val="lt-LT"/>
        </w:rPr>
        <w:tab/>
        <w:t>Violeta Bieliūnaitė-Vanagienė</w:t>
      </w:r>
    </w:p>
    <w:p w14:paraId="254A7F6A" w14:textId="77777777" w:rsidR="00C3575C" w:rsidRPr="0018494F" w:rsidRDefault="00C3575C" w:rsidP="00C3575C">
      <w:pPr>
        <w:jc w:val="both"/>
        <w:rPr>
          <w:sz w:val="24"/>
          <w:szCs w:val="24"/>
          <w:lang w:val="lt-LT"/>
        </w:rPr>
      </w:pPr>
    </w:p>
    <w:p w14:paraId="254A7F6B" w14:textId="77777777" w:rsidR="00C3575C" w:rsidRPr="0018494F" w:rsidRDefault="00C3575C" w:rsidP="00C3575C">
      <w:pPr>
        <w:jc w:val="both"/>
        <w:rPr>
          <w:bCs/>
          <w:sz w:val="24"/>
          <w:szCs w:val="24"/>
          <w:lang w:val="lt-LT"/>
        </w:rPr>
      </w:pPr>
    </w:p>
    <w:p w14:paraId="254A7F6C" w14:textId="77777777" w:rsidR="00C3575C" w:rsidRPr="0018494F" w:rsidRDefault="00C3575C" w:rsidP="00C3575C">
      <w:pPr>
        <w:jc w:val="both"/>
        <w:rPr>
          <w:bCs/>
          <w:sz w:val="24"/>
          <w:szCs w:val="24"/>
          <w:lang w:val="lt-LT"/>
        </w:rPr>
      </w:pPr>
    </w:p>
    <w:p w14:paraId="254A7F6D" w14:textId="77777777" w:rsidR="00C3575C" w:rsidRPr="0018494F" w:rsidRDefault="00C3575C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6E" w14:textId="77777777" w:rsidR="00C3575C" w:rsidRPr="0018494F" w:rsidRDefault="00C3575C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6F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0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1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2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3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4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5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76" w14:textId="77777777" w:rsidR="00F207DF" w:rsidRPr="0018494F" w:rsidRDefault="00F207DF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81" w14:textId="77777777" w:rsidR="00AC73A4" w:rsidRDefault="00AC73A4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82" w14:textId="77777777" w:rsidR="00AC73A4" w:rsidRDefault="00AC73A4" w:rsidP="00B33A08">
      <w:pPr>
        <w:jc w:val="center"/>
        <w:rPr>
          <w:b/>
          <w:bCs/>
          <w:sz w:val="24"/>
          <w:szCs w:val="24"/>
          <w:lang w:val="lt-LT"/>
        </w:rPr>
      </w:pPr>
    </w:p>
    <w:p w14:paraId="254A7F84" w14:textId="77777777" w:rsidR="00AC73A4" w:rsidRDefault="00AC73A4" w:rsidP="00AC73A4">
      <w:pPr>
        <w:rPr>
          <w:b/>
          <w:bCs/>
          <w:sz w:val="24"/>
          <w:szCs w:val="24"/>
          <w:lang w:val="lt-LT"/>
        </w:rPr>
      </w:pPr>
      <w:bookmarkStart w:id="1" w:name="_GoBack"/>
      <w:bookmarkEnd w:id="1"/>
    </w:p>
    <w:sectPr w:rsidR="00AC73A4" w:rsidSect="00FE7BA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308CA" w14:textId="77777777" w:rsidR="00F31D13" w:rsidRDefault="00F31D13">
      <w:r>
        <w:separator/>
      </w:r>
    </w:p>
  </w:endnote>
  <w:endnote w:type="continuationSeparator" w:id="0">
    <w:p w14:paraId="65C8AD45" w14:textId="77777777" w:rsidR="00F31D13" w:rsidRDefault="00F31D13">
      <w:r>
        <w:continuationSeparator/>
      </w:r>
    </w:p>
  </w:endnote>
  <w:endnote w:type="continuationNotice" w:id="1">
    <w:p w14:paraId="0BAE1C4E" w14:textId="77777777" w:rsidR="00F31D13" w:rsidRDefault="00F31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817E" w14:textId="77777777" w:rsidR="00F31D13" w:rsidRDefault="00F31D13">
      <w:r>
        <w:separator/>
      </w:r>
    </w:p>
  </w:footnote>
  <w:footnote w:type="continuationSeparator" w:id="0">
    <w:p w14:paraId="63513246" w14:textId="77777777" w:rsidR="00F31D13" w:rsidRDefault="00F31D13">
      <w:r>
        <w:continuationSeparator/>
      </w:r>
    </w:p>
  </w:footnote>
  <w:footnote w:type="continuationNotice" w:id="1">
    <w:p w14:paraId="26BE07DE" w14:textId="77777777" w:rsidR="00F31D13" w:rsidRDefault="00F31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7F8B" w14:textId="77777777" w:rsidR="00D14895" w:rsidRDefault="00AC73A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54A7F94" wp14:editId="254A7F95">
          <wp:extent cx="539750" cy="692150"/>
          <wp:effectExtent l="0" t="0" r="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A7F8C" w14:textId="77777777" w:rsidR="00D14895" w:rsidRPr="0035584F" w:rsidRDefault="00D1489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14:paraId="254A7F8D" w14:textId="77777777" w:rsidR="00D14895" w:rsidRDefault="00D14895" w:rsidP="00EB1BFB"/>
  <w:p w14:paraId="254A7F8E" w14:textId="77777777" w:rsidR="00D14895" w:rsidRDefault="00D14895" w:rsidP="00EB1BFB"/>
  <w:p w14:paraId="254A7F8F" w14:textId="77777777" w:rsidR="00D14895" w:rsidRDefault="00D14895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54A7F90" w14:textId="77777777" w:rsidR="00D14895" w:rsidRDefault="00D14895" w:rsidP="00EB1BFB">
    <w:pPr>
      <w:rPr>
        <w:rFonts w:ascii="TimesLT" w:hAnsi="TimesLT"/>
        <w:b/>
        <w:sz w:val="24"/>
      </w:rPr>
    </w:pPr>
  </w:p>
  <w:p w14:paraId="254A7F91" w14:textId="77777777" w:rsidR="00D14895" w:rsidRPr="00FE7BAE" w:rsidRDefault="00D14895" w:rsidP="00EB1BFB">
    <w:pPr>
      <w:jc w:val="center"/>
      <w:rPr>
        <w:b/>
        <w:sz w:val="24"/>
        <w:szCs w:val="24"/>
      </w:rPr>
    </w:pPr>
    <w:r w:rsidRPr="00FE7BAE">
      <w:rPr>
        <w:b/>
        <w:sz w:val="24"/>
        <w:szCs w:val="24"/>
      </w:rPr>
      <w:t>ROKI</w:t>
    </w:r>
    <w:r w:rsidRPr="00FE7BAE">
      <w:rPr>
        <w:b/>
        <w:sz w:val="24"/>
        <w:szCs w:val="24"/>
        <w:lang w:val="lt-LT"/>
      </w:rPr>
      <w:t>Š</w:t>
    </w:r>
    <w:r w:rsidRPr="00FE7BAE">
      <w:rPr>
        <w:b/>
        <w:sz w:val="24"/>
        <w:szCs w:val="24"/>
      </w:rPr>
      <w:t>KIO RAJONO SAVIVALDYBĖS TARYBA</w:t>
    </w:r>
  </w:p>
  <w:p w14:paraId="254A7F92" w14:textId="77777777" w:rsidR="00D14895" w:rsidRPr="00FE7BAE" w:rsidRDefault="00D14895" w:rsidP="00EB1BFB">
    <w:pPr>
      <w:jc w:val="center"/>
      <w:rPr>
        <w:b/>
        <w:sz w:val="24"/>
        <w:szCs w:val="24"/>
      </w:rPr>
    </w:pPr>
  </w:p>
  <w:p w14:paraId="254A7F93" w14:textId="32280FE8" w:rsidR="00D14895" w:rsidRPr="00FE7BAE" w:rsidRDefault="00FE7BAE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D14895" w:rsidRPr="00FE7BAE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37"/>
    <w:multiLevelType w:val="multilevel"/>
    <w:tmpl w:val="99827C7A"/>
    <w:lvl w:ilvl="0">
      <w:start w:val="1"/>
      <w:numFmt w:val="decimal"/>
      <w:lvlText w:val="%1."/>
      <w:lvlJc w:val="left"/>
      <w:pPr>
        <w:ind w:left="1706" w:hanging="996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726DD9"/>
    <w:multiLevelType w:val="hybridMultilevel"/>
    <w:tmpl w:val="3FC86B78"/>
    <w:lvl w:ilvl="0" w:tplc="0427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825FC"/>
    <w:multiLevelType w:val="hybridMultilevel"/>
    <w:tmpl w:val="BEBA60AE"/>
    <w:lvl w:ilvl="0" w:tplc="C6BCB718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68B64DF"/>
    <w:multiLevelType w:val="hybridMultilevel"/>
    <w:tmpl w:val="AB9620BA"/>
    <w:lvl w:ilvl="0" w:tplc="E0361032">
      <w:start w:val="1"/>
      <w:numFmt w:val="decimal"/>
      <w:lvlText w:val="%1."/>
      <w:lvlJc w:val="left"/>
      <w:pPr>
        <w:ind w:left="1769" w:hanging="10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7" w:hanging="360"/>
      </w:pPr>
    </w:lvl>
    <w:lvl w:ilvl="2" w:tplc="0427001B" w:tentative="1">
      <w:start w:val="1"/>
      <w:numFmt w:val="lowerRoman"/>
      <w:lvlText w:val="%3."/>
      <w:lvlJc w:val="right"/>
      <w:pPr>
        <w:ind w:left="2537" w:hanging="180"/>
      </w:pPr>
    </w:lvl>
    <w:lvl w:ilvl="3" w:tplc="0427000F" w:tentative="1">
      <w:start w:val="1"/>
      <w:numFmt w:val="decimal"/>
      <w:lvlText w:val="%4."/>
      <w:lvlJc w:val="left"/>
      <w:pPr>
        <w:ind w:left="3257" w:hanging="360"/>
      </w:pPr>
    </w:lvl>
    <w:lvl w:ilvl="4" w:tplc="04270019" w:tentative="1">
      <w:start w:val="1"/>
      <w:numFmt w:val="lowerLetter"/>
      <w:lvlText w:val="%5."/>
      <w:lvlJc w:val="left"/>
      <w:pPr>
        <w:ind w:left="3977" w:hanging="360"/>
      </w:pPr>
    </w:lvl>
    <w:lvl w:ilvl="5" w:tplc="0427001B" w:tentative="1">
      <w:start w:val="1"/>
      <w:numFmt w:val="lowerRoman"/>
      <w:lvlText w:val="%6."/>
      <w:lvlJc w:val="right"/>
      <w:pPr>
        <w:ind w:left="4697" w:hanging="180"/>
      </w:pPr>
    </w:lvl>
    <w:lvl w:ilvl="6" w:tplc="0427000F" w:tentative="1">
      <w:start w:val="1"/>
      <w:numFmt w:val="decimal"/>
      <w:lvlText w:val="%7."/>
      <w:lvlJc w:val="left"/>
      <w:pPr>
        <w:ind w:left="5417" w:hanging="360"/>
      </w:pPr>
    </w:lvl>
    <w:lvl w:ilvl="7" w:tplc="04270019" w:tentative="1">
      <w:start w:val="1"/>
      <w:numFmt w:val="lowerLetter"/>
      <w:lvlText w:val="%8."/>
      <w:lvlJc w:val="left"/>
      <w:pPr>
        <w:ind w:left="6137" w:hanging="360"/>
      </w:pPr>
    </w:lvl>
    <w:lvl w:ilvl="8" w:tplc="0427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32567"/>
    <w:multiLevelType w:val="hybridMultilevel"/>
    <w:tmpl w:val="49466D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504D6"/>
    <w:multiLevelType w:val="hybridMultilevel"/>
    <w:tmpl w:val="F77CD38A"/>
    <w:lvl w:ilvl="0" w:tplc="10AC12C8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E10CA"/>
    <w:multiLevelType w:val="hybridMultilevel"/>
    <w:tmpl w:val="6CA466DE"/>
    <w:lvl w:ilvl="0" w:tplc="B6E61D96">
      <w:start w:val="2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CA430E">
      <w:start w:val="1"/>
      <w:numFmt w:val="lowerLetter"/>
      <w:lvlText w:val="%2"/>
      <w:lvlJc w:val="left"/>
      <w:pPr>
        <w:ind w:left="1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C9A4E2A">
      <w:start w:val="1"/>
      <w:numFmt w:val="lowerRoman"/>
      <w:lvlText w:val="%3"/>
      <w:lvlJc w:val="left"/>
      <w:pPr>
        <w:ind w:left="2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58135E">
      <w:start w:val="1"/>
      <w:numFmt w:val="decimal"/>
      <w:lvlText w:val="%4"/>
      <w:lvlJc w:val="left"/>
      <w:pPr>
        <w:ind w:left="3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CE3916">
      <w:start w:val="1"/>
      <w:numFmt w:val="lowerLetter"/>
      <w:lvlText w:val="%5"/>
      <w:lvlJc w:val="left"/>
      <w:pPr>
        <w:ind w:left="3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545826">
      <w:start w:val="1"/>
      <w:numFmt w:val="lowerRoman"/>
      <w:lvlText w:val="%6"/>
      <w:lvlJc w:val="left"/>
      <w:pPr>
        <w:ind w:left="4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9EFF12">
      <w:start w:val="1"/>
      <w:numFmt w:val="decimal"/>
      <w:lvlText w:val="%7"/>
      <w:lvlJc w:val="left"/>
      <w:pPr>
        <w:ind w:left="5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E03DD6">
      <w:start w:val="1"/>
      <w:numFmt w:val="lowerLetter"/>
      <w:lvlText w:val="%8"/>
      <w:lvlJc w:val="left"/>
      <w:pPr>
        <w:ind w:left="6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9E25C0">
      <w:start w:val="1"/>
      <w:numFmt w:val="lowerRoman"/>
      <w:lvlText w:val="%9"/>
      <w:lvlJc w:val="left"/>
      <w:pPr>
        <w:ind w:left="6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07F5C"/>
    <w:multiLevelType w:val="multilevel"/>
    <w:tmpl w:val="A4EEC4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10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7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</w:num>
  <w:num w:numId="29">
    <w:abstractNumId w:val="0"/>
  </w:num>
  <w:num w:numId="30">
    <w:abstractNumId w:val="2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4"/>
  </w:num>
  <w:num w:numId="33">
    <w:abstractNumId w:val="20"/>
  </w:num>
  <w:num w:numId="34">
    <w:abstractNumId w:val="4"/>
  </w:num>
  <w:num w:numId="35">
    <w:abstractNumId w:val="1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DE"/>
    <w:rsid w:val="000202DB"/>
    <w:rsid w:val="000210B4"/>
    <w:rsid w:val="00035690"/>
    <w:rsid w:val="000552D0"/>
    <w:rsid w:val="00070615"/>
    <w:rsid w:val="000727A1"/>
    <w:rsid w:val="00082309"/>
    <w:rsid w:val="000861E8"/>
    <w:rsid w:val="000A0D51"/>
    <w:rsid w:val="000D5DBA"/>
    <w:rsid w:val="000F0E5F"/>
    <w:rsid w:val="000F7AE7"/>
    <w:rsid w:val="00101211"/>
    <w:rsid w:val="00101E51"/>
    <w:rsid w:val="001059F4"/>
    <w:rsid w:val="00113C20"/>
    <w:rsid w:val="001229D1"/>
    <w:rsid w:val="00122AC5"/>
    <w:rsid w:val="00122AC6"/>
    <w:rsid w:val="00146063"/>
    <w:rsid w:val="00180F45"/>
    <w:rsid w:val="0018494F"/>
    <w:rsid w:val="0018545B"/>
    <w:rsid w:val="00195D54"/>
    <w:rsid w:val="001B2C48"/>
    <w:rsid w:val="001B6EAF"/>
    <w:rsid w:val="001C3D3F"/>
    <w:rsid w:val="001E1F39"/>
    <w:rsid w:val="001E5905"/>
    <w:rsid w:val="001E755B"/>
    <w:rsid w:val="001E7A42"/>
    <w:rsid w:val="00210322"/>
    <w:rsid w:val="00215D16"/>
    <w:rsid w:val="00216E4E"/>
    <w:rsid w:val="00237A17"/>
    <w:rsid w:val="00251EF5"/>
    <w:rsid w:val="00254074"/>
    <w:rsid w:val="00266CC2"/>
    <w:rsid w:val="002720A2"/>
    <w:rsid w:val="002850A3"/>
    <w:rsid w:val="00290F3E"/>
    <w:rsid w:val="002B14C0"/>
    <w:rsid w:val="002B7CC1"/>
    <w:rsid w:val="002C0ABF"/>
    <w:rsid w:val="002C37E2"/>
    <w:rsid w:val="002C6248"/>
    <w:rsid w:val="002D4E9B"/>
    <w:rsid w:val="002E3058"/>
    <w:rsid w:val="002F6313"/>
    <w:rsid w:val="00317F95"/>
    <w:rsid w:val="00325016"/>
    <w:rsid w:val="0032566B"/>
    <w:rsid w:val="00350E69"/>
    <w:rsid w:val="0035584F"/>
    <w:rsid w:val="00384C79"/>
    <w:rsid w:val="00390C0C"/>
    <w:rsid w:val="00391B6C"/>
    <w:rsid w:val="003A0622"/>
    <w:rsid w:val="003A2F5A"/>
    <w:rsid w:val="003B0148"/>
    <w:rsid w:val="003B5E57"/>
    <w:rsid w:val="003D7E49"/>
    <w:rsid w:val="003E259B"/>
    <w:rsid w:val="003E28BD"/>
    <w:rsid w:val="003E5C8E"/>
    <w:rsid w:val="003F622B"/>
    <w:rsid w:val="004000D8"/>
    <w:rsid w:val="00405DF1"/>
    <w:rsid w:val="00420226"/>
    <w:rsid w:val="00431C32"/>
    <w:rsid w:val="00431F6E"/>
    <w:rsid w:val="00441928"/>
    <w:rsid w:val="004438DC"/>
    <w:rsid w:val="0045281F"/>
    <w:rsid w:val="00454130"/>
    <w:rsid w:val="0046233A"/>
    <w:rsid w:val="00466F0B"/>
    <w:rsid w:val="004855CF"/>
    <w:rsid w:val="004904B2"/>
    <w:rsid w:val="004B1785"/>
    <w:rsid w:val="004C6175"/>
    <w:rsid w:val="004D0B96"/>
    <w:rsid w:val="004D5C3F"/>
    <w:rsid w:val="004D777F"/>
    <w:rsid w:val="004E496F"/>
    <w:rsid w:val="004E7201"/>
    <w:rsid w:val="004F4F53"/>
    <w:rsid w:val="0051135D"/>
    <w:rsid w:val="00514982"/>
    <w:rsid w:val="00520F4C"/>
    <w:rsid w:val="005438FA"/>
    <w:rsid w:val="00545B3C"/>
    <w:rsid w:val="0055463E"/>
    <w:rsid w:val="005631C9"/>
    <w:rsid w:val="00563489"/>
    <w:rsid w:val="0056476C"/>
    <w:rsid w:val="00574A29"/>
    <w:rsid w:val="00586DC4"/>
    <w:rsid w:val="00590F26"/>
    <w:rsid w:val="00592A29"/>
    <w:rsid w:val="005930EB"/>
    <w:rsid w:val="005949DC"/>
    <w:rsid w:val="005A022E"/>
    <w:rsid w:val="005A75E2"/>
    <w:rsid w:val="005B019F"/>
    <w:rsid w:val="005B23E8"/>
    <w:rsid w:val="005B3901"/>
    <w:rsid w:val="005D101A"/>
    <w:rsid w:val="005D56C0"/>
    <w:rsid w:val="005E3472"/>
    <w:rsid w:val="005E40DE"/>
    <w:rsid w:val="005E4261"/>
    <w:rsid w:val="005E4F26"/>
    <w:rsid w:val="005F463D"/>
    <w:rsid w:val="005F4FFA"/>
    <w:rsid w:val="005F59BB"/>
    <w:rsid w:val="0060493F"/>
    <w:rsid w:val="006111DA"/>
    <w:rsid w:val="006122F9"/>
    <w:rsid w:val="006144E0"/>
    <w:rsid w:val="006313E7"/>
    <w:rsid w:val="00653BDA"/>
    <w:rsid w:val="00664423"/>
    <w:rsid w:val="0066537B"/>
    <w:rsid w:val="0067194A"/>
    <w:rsid w:val="006760AF"/>
    <w:rsid w:val="00676692"/>
    <w:rsid w:val="006A265E"/>
    <w:rsid w:val="006A760B"/>
    <w:rsid w:val="006C18EA"/>
    <w:rsid w:val="006C35AA"/>
    <w:rsid w:val="006C3DFE"/>
    <w:rsid w:val="006C4ED1"/>
    <w:rsid w:val="006C5D7B"/>
    <w:rsid w:val="006C72A0"/>
    <w:rsid w:val="006D5D28"/>
    <w:rsid w:val="006E36DF"/>
    <w:rsid w:val="006F4806"/>
    <w:rsid w:val="00711D05"/>
    <w:rsid w:val="00713ACA"/>
    <w:rsid w:val="00714683"/>
    <w:rsid w:val="007170B6"/>
    <w:rsid w:val="00731440"/>
    <w:rsid w:val="0073605A"/>
    <w:rsid w:val="00740EE1"/>
    <w:rsid w:val="0074122B"/>
    <w:rsid w:val="00742C31"/>
    <w:rsid w:val="00775926"/>
    <w:rsid w:val="00775A67"/>
    <w:rsid w:val="00791B08"/>
    <w:rsid w:val="00791EA6"/>
    <w:rsid w:val="007926CC"/>
    <w:rsid w:val="00794F5A"/>
    <w:rsid w:val="007974F5"/>
    <w:rsid w:val="007A77A7"/>
    <w:rsid w:val="007B4394"/>
    <w:rsid w:val="007B4B05"/>
    <w:rsid w:val="007B7A8E"/>
    <w:rsid w:val="007E2E9B"/>
    <w:rsid w:val="008155A4"/>
    <w:rsid w:val="008215BB"/>
    <w:rsid w:val="008227C2"/>
    <w:rsid w:val="00831020"/>
    <w:rsid w:val="00835052"/>
    <w:rsid w:val="00835150"/>
    <w:rsid w:val="00836B81"/>
    <w:rsid w:val="008434C6"/>
    <w:rsid w:val="008760ED"/>
    <w:rsid w:val="008764CB"/>
    <w:rsid w:val="00876645"/>
    <w:rsid w:val="0088177E"/>
    <w:rsid w:val="008926FB"/>
    <w:rsid w:val="008A47A4"/>
    <w:rsid w:val="008A4E1C"/>
    <w:rsid w:val="008A58CC"/>
    <w:rsid w:val="008B1673"/>
    <w:rsid w:val="008B60AC"/>
    <w:rsid w:val="008C3BA3"/>
    <w:rsid w:val="008D0ACD"/>
    <w:rsid w:val="008E7F5B"/>
    <w:rsid w:val="008F297C"/>
    <w:rsid w:val="008F51F4"/>
    <w:rsid w:val="008F6439"/>
    <w:rsid w:val="009019DB"/>
    <w:rsid w:val="00903456"/>
    <w:rsid w:val="009074AA"/>
    <w:rsid w:val="00917406"/>
    <w:rsid w:val="00925817"/>
    <w:rsid w:val="009330E9"/>
    <w:rsid w:val="009339A7"/>
    <w:rsid w:val="00940419"/>
    <w:rsid w:val="0094670A"/>
    <w:rsid w:val="00947D61"/>
    <w:rsid w:val="00962F74"/>
    <w:rsid w:val="009801A3"/>
    <w:rsid w:val="009C1F16"/>
    <w:rsid w:val="009C3589"/>
    <w:rsid w:val="009C4EFE"/>
    <w:rsid w:val="009E29E3"/>
    <w:rsid w:val="00A2601F"/>
    <w:rsid w:val="00A317A5"/>
    <w:rsid w:val="00A31987"/>
    <w:rsid w:val="00A32439"/>
    <w:rsid w:val="00A343C8"/>
    <w:rsid w:val="00A352D2"/>
    <w:rsid w:val="00A36A9D"/>
    <w:rsid w:val="00A72329"/>
    <w:rsid w:val="00A729B5"/>
    <w:rsid w:val="00A73F5A"/>
    <w:rsid w:val="00A7706D"/>
    <w:rsid w:val="00A808E1"/>
    <w:rsid w:val="00A82102"/>
    <w:rsid w:val="00A970C4"/>
    <w:rsid w:val="00AA04B5"/>
    <w:rsid w:val="00AB6567"/>
    <w:rsid w:val="00AC6EFA"/>
    <w:rsid w:val="00AC73A4"/>
    <w:rsid w:val="00AF1B02"/>
    <w:rsid w:val="00AF6B4C"/>
    <w:rsid w:val="00B037EE"/>
    <w:rsid w:val="00B03FEA"/>
    <w:rsid w:val="00B10652"/>
    <w:rsid w:val="00B156ED"/>
    <w:rsid w:val="00B21FA0"/>
    <w:rsid w:val="00B22082"/>
    <w:rsid w:val="00B2217C"/>
    <w:rsid w:val="00B33A08"/>
    <w:rsid w:val="00B368D7"/>
    <w:rsid w:val="00B52CC9"/>
    <w:rsid w:val="00B52FF4"/>
    <w:rsid w:val="00B5453D"/>
    <w:rsid w:val="00B55F51"/>
    <w:rsid w:val="00B74D2B"/>
    <w:rsid w:val="00B76A02"/>
    <w:rsid w:val="00B83BAE"/>
    <w:rsid w:val="00B94B74"/>
    <w:rsid w:val="00BB0850"/>
    <w:rsid w:val="00BD6290"/>
    <w:rsid w:val="00BF1C9E"/>
    <w:rsid w:val="00BF6141"/>
    <w:rsid w:val="00BF704A"/>
    <w:rsid w:val="00C10453"/>
    <w:rsid w:val="00C162AA"/>
    <w:rsid w:val="00C2419A"/>
    <w:rsid w:val="00C265CD"/>
    <w:rsid w:val="00C3166F"/>
    <w:rsid w:val="00C3575C"/>
    <w:rsid w:val="00C40910"/>
    <w:rsid w:val="00C422AE"/>
    <w:rsid w:val="00C45479"/>
    <w:rsid w:val="00C50C67"/>
    <w:rsid w:val="00C61CDF"/>
    <w:rsid w:val="00C72BAB"/>
    <w:rsid w:val="00C749E0"/>
    <w:rsid w:val="00C852F2"/>
    <w:rsid w:val="00CA37A3"/>
    <w:rsid w:val="00CA536C"/>
    <w:rsid w:val="00CC5051"/>
    <w:rsid w:val="00CE6E61"/>
    <w:rsid w:val="00CF4054"/>
    <w:rsid w:val="00D07407"/>
    <w:rsid w:val="00D14895"/>
    <w:rsid w:val="00D21AC7"/>
    <w:rsid w:val="00D3617D"/>
    <w:rsid w:val="00D42A5F"/>
    <w:rsid w:val="00D52D40"/>
    <w:rsid w:val="00D532F8"/>
    <w:rsid w:val="00D54C83"/>
    <w:rsid w:val="00D54FF4"/>
    <w:rsid w:val="00D70E30"/>
    <w:rsid w:val="00DE07EE"/>
    <w:rsid w:val="00DE091F"/>
    <w:rsid w:val="00DE1ADB"/>
    <w:rsid w:val="00DE738F"/>
    <w:rsid w:val="00E17740"/>
    <w:rsid w:val="00E20844"/>
    <w:rsid w:val="00E33E6E"/>
    <w:rsid w:val="00E6043E"/>
    <w:rsid w:val="00E614A9"/>
    <w:rsid w:val="00E6720B"/>
    <w:rsid w:val="00E750C3"/>
    <w:rsid w:val="00E761B4"/>
    <w:rsid w:val="00E8219E"/>
    <w:rsid w:val="00E95314"/>
    <w:rsid w:val="00E969BA"/>
    <w:rsid w:val="00EA4FD7"/>
    <w:rsid w:val="00EB01E1"/>
    <w:rsid w:val="00EB1BFB"/>
    <w:rsid w:val="00EF272A"/>
    <w:rsid w:val="00F02922"/>
    <w:rsid w:val="00F13E28"/>
    <w:rsid w:val="00F16202"/>
    <w:rsid w:val="00F207DF"/>
    <w:rsid w:val="00F22E21"/>
    <w:rsid w:val="00F2702B"/>
    <w:rsid w:val="00F27F54"/>
    <w:rsid w:val="00F31D13"/>
    <w:rsid w:val="00F328FE"/>
    <w:rsid w:val="00F45C09"/>
    <w:rsid w:val="00F64041"/>
    <w:rsid w:val="00F676AC"/>
    <w:rsid w:val="00F73027"/>
    <w:rsid w:val="00F76984"/>
    <w:rsid w:val="00F87592"/>
    <w:rsid w:val="00F931B3"/>
    <w:rsid w:val="00F946FE"/>
    <w:rsid w:val="00FA3019"/>
    <w:rsid w:val="00FB0680"/>
    <w:rsid w:val="00FC331E"/>
    <w:rsid w:val="00FD310F"/>
    <w:rsid w:val="00FD53B7"/>
    <w:rsid w:val="00FE7BAE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A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iPriority w:val="99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styleId="Hipersaitas">
    <w:name w:val="Hyperlink"/>
    <w:uiPriority w:val="99"/>
    <w:unhideWhenUsed/>
    <w:rsid w:val="00082309"/>
    <w:rPr>
      <w:color w:val="0000FF"/>
      <w:u w:val="single"/>
    </w:rPr>
  </w:style>
  <w:style w:type="character" w:styleId="Grietas">
    <w:name w:val="Strong"/>
    <w:uiPriority w:val="22"/>
    <w:qFormat/>
    <w:rsid w:val="00C31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iPriority w:val="99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character" w:styleId="Hipersaitas">
    <w:name w:val="Hyperlink"/>
    <w:uiPriority w:val="99"/>
    <w:unhideWhenUsed/>
    <w:rsid w:val="00082309"/>
    <w:rPr>
      <w:color w:val="0000FF"/>
      <w:u w:val="single"/>
    </w:rPr>
  </w:style>
  <w:style w:type="character" w:styleId="Grietas">
    <w:name w:val="Strong"/>
    <w:uiPriority w:val="22"/>
    <w:qFormat/>
    <w:rsid w:val="00C31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1723-C4B7-4DDB-A604-6F84280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3154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4</cp:revision>
  <cp:lastPrinted>2019-05-21T06:26:00Z</cp:lastPrinted>
  <dcterms:created xsi:type="dcterms:W3CDTF">2022-12-12T12:11:00Z</dcterms:created>
  <dcterms:modified xsi:type="dcterms:W3CDTF">2022-12-12T12:15:00Z</dcterms:modified>
</cp:coreProperties>
</file>