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5EE2" w14:textId="77777777" w:rsidR="00077425" w:rsidRDefault="00077425" w:rsidP="00F47FDF">
      <w:pPr>
        <w:ind w:left="3888" w:firstLine="2349"/>
        <w:jc w:val="both"/>
        <w:rPr>
          <w:bCs/>
        </w:rPr>
      </w:pPr>
      <w:r>
        <w:rPr>
          <w:bCs/>
        </w:rPr>
        <w:t>PATVIRTINTA</w:t>
      </w:r>
    </w:p>
    <w:p w14:paraId="34CB55BF" w14:textId="77777777" w:rsidR="00F47FDF" w:rsidRDefault="00077425" w:rsidP="00F47FDF">
      <w:pPr>
        <w:ind w:left="3888" w:firstLine="2349"/>
        <w:jc w:val="both"/>
        <w:rPr>
          <w:bCs/>
        </w:rPr>
      </w:pPr>
      <w:r>
        <w:rPr>
          <w:bCs/>
        </w:rPr>
        <w:t>Rokiškio rajono savivaldybės</w:t>
      </w:r>
    </w:p>
    <w:p w14:paraId="13B0F18C" w14:textId="250F4754" w:rsidR="00F47FDF" w:rsidRDefault="00F47FDF" w:rsidP="00F47FDF">
      <w:pPr>
        <w:ind w:left="3888" w:firstLine="2349"/>
        <w:jc w:val="both"/>
        <w:rPr>
          <w:bCs/>
        </w:rPr>
      </w:pPr>
      <w:r>
        <w:rPr>
          <w:bCs/>
        </w:rPr>
        <w:t>m</w:t>
      </w:r>
      <w:r w:rsidR="00077425">
        <w:rPr>
          <w:bCs/>
        </w:rPr>
        <w:t>ero</w:t>
      </w:r>
      <w:r>
        <w:rPr>
          <w:bCs/>
        </w:rPr>
        <w:t xml:space="preserve"> 2</w:t>
      </w:r>
      <w:r w:rsidR="00077425">
        <w:rPr>
          <w:bCs/>
        </w:rPr>
        <w:t xml:space="preserve">024 m. </w:t>
      </w:r>
      <w:r w:rsidR="00394087">
        <w:rPr>
          <w:bCs/>
        </w:rPr>
        <w:t>vasario</w:t>
      </w:r>
      <w:r w:rsidR="00077425">
        <w:rPr>
          <w:bCs/>
        </w:rPr>
        <w:t xml:space="preserve"> </w:t>
      </w:r>
      <w:r w:rsidR="00FC5FFB">
        <w:rPr>
          <w:bCs/>
        </w:rPr>
        <w:t>15</w:t>
      </w:r>
      <w:r w:rsidR="00077425">
        <w:rPr>
          <w:bCs/>
        </w:rPr>
        <w:t xml:space="preserve"> d.</w:t>
      </w:r>
    </w:p>
    <w:p w14:paraId="7217A891" w14:textId="11AFD743" w:rsidR="00077425" w:rsidRDefault="00077425" w:rsidP="00F47FDF">
      <w:pPr>
        <w:ind w:left="3888" w:firstLine="2349"/>
        <w:jc w:val="both"/>
        <w:rPr>
          <w:bCs/>
        </w:rPr>
      </w:pPr>
      <w:r>
        <w:rPr>
          <w:bCs/>
        </w:rPr>
        <w:t>potvarkiu Nr. MV-</w:t>
      </w:r>
      <w:r w:rsidR="00FC5FFB">
        <w:rPr>
          <w:bCs/>
        </w:rPr>
        <w:t>80</w:t>
      </w:r>
    </w:p>
    <w:p w14:paraId="7DE9D2C3" w14:textId="77777777" w:rsidR="00077425" w:rsidRDefault="00077425" w:rsidP="00077425">
      <w:pPr>
        <w:ind w:left="3888" w:firstLine="1296"/>
        <w:jc w:val="both"/>
        <w:rPr>
          <w:bCs/>
        </w:rPr>
      </w:pPr>
    </w:p>
    <w:p w14:paraId="1FA2D877" w14:textId="77777777" w:rsidR="004D75BC" w:rsidRDefault="00077425" w:rsidP="004D75BC">
      <w:pPr>
        <w:jc w:val="center"/>
        <w:rPr>
          <w:b/>
        </w:rPr>
      </w:pPr>
      <w:r>
        <w:rPr>
          <w:b/>
        </w:rPr>
        <w:t xml:space="preserve">ROKIŠKIO RAJONO SAVIVALDYBĖS BIUDŽETINIŲ ĮSTAIGŲ (IŠSKYRUS ŠVIETIMO </w:t>
      </w:r>
      <w:r w:rsidR="004D75BC">
        <w:rPr>
          <w:b/>
        </w:rPr>
        <w:t>ĮSTAIGAS) VADOVŲ DARBO APMOKĖJIMO SISTEMOS APRAŠAS</w:t>
      </w:r>
    </w:p>
    <w:p w14:paraId="367AE926" w14:textId="77777777" w:rsidR="004D75BC" w:rsidRDefault="004D75BC" w:rsidP="004D75BC">
      <w:pPr>
        <w:jc w:val="center"/>
        <w:rPr>
          <w:b/>
        </w:rPr>
      </w:pPr>
    </w:p>
    <w:p w14:paraId="626E077E" w14:textId="77777777" w:rsidR="004D75BC" w:rsidRDefault="004D75BC" w:rsidP="004D75BC">
      <w:pPr>
        <w:jc w:val="center"/>
        <w:rPr>
          <w:b/>
        </w:rPr>
      </w:pPr>
      <w:r>
        <w:rPr>
          <w:b/>
        </w:rPr>
        <w:t>I SKYRIUS</w:t>
      </w:r>
    </w:p>
    <w:p w14:paraId="30602961" w14:textId="32224B69" w:rsidR="004D75BC" w:rsidRDefault="004D75BC" w:rsidP="004D75BC">
      <w:pPr>
        <w:jc w:val="center"/>
        <w:rPr>
          <w:b/>
        </w:rPr>
      </w:pPr>
      <w:r>
        <w:rPr>
          <w:b/>
        </w:rPr>
        <w:t>BENDROSIOS NUOSTATOS</w:t>
      </w:r>
    </w:p>
    <w:p w14:paraId="7A7E51A4" w14:textId="77777777" w:rsidR="004D75BC" w:rsidRDefault="004D75BC" w:rsidP="004D75BC">
      <w:pPr>
        <w:jc w:val="center"/>
        <w:rPr>
          <w:b/>
        </w:rPr>
      </w:pPr>
    </w:p>
    <w:p w14:paraId="731EF569" w14:textId="3FFDDBA6" w:rsidR="007802F2" w:rsidRDefault="004D75BC" w:rsidP="001139BD">
      <w:pPr>
        <w:ind w:firstLine="851"/>
        <w:jc w:val="both"/>
      </w:pPr>
      <w:r>
        <w:t>1.</w:t>
      </w:r>
      <w:r w:rsidR="007802F2">
        <w:t xml:space="preserve"> </w:t>
      </w:r>
      <w:r>
        <w:t>Rokiškio rajono savivaldybės biudžetinių įstaigų (išskyrus švietimo įstaigas) vadovų darbo apmokėjimo sistemos aprašas (toliau – Aprašas) nustato Rokiškio rajono savivaldybės (toliau – Savivaldybė) biudžetinių įstaigų vadovų (išskyrus švietimo įstaigų vadovus ir savivaldybės administracijos direktorių) (toliau – įstaigų vadovai) darbo apmokėjimo principus, pareigybių lygius, pareiginės algos koeficiento dydžio nustatymo kriterijus</w:t>
      </w:r>
      <w:r w:rsidR="00F31815">
        <w:t xml:space="preserve">, priemokų, skatinimo priemonių, </w:t>
      </w:r>
      <w:r w:rsidR="007802F2">
        <w:t>pareiginės algos nustatymo atlikus tarnybinės veiklos vertinimą tvarką, materialinių pašalpų skyrimo tvarką.</w:t>
      </w:r>
    </w:p>
    <w:p w14:paraId="0256F427" w14:textId="2B44C701" w:rsidR="00F13EE5" w:rsidRDefault="007802F2" w:rsidP="001139BD">
      <w:pPr>
        <w:ind w:firstLine="851"/>
        <w:jc w:val="both"/>
      </w:pPr>
      <w:r>
        <w:t>2. Aprašas parengtas vadovaujantis Lietuvos Respublikos biudžetinių įstaigų darbuotojų darbo apmokėjimo ir komisijų narių atlygio už darbą įstatym</w:t>
      </w:r>
      <w:r w:rsidR="002A6F2C">
        <w:t>u (toliau – Įstatymas)</w:t>
      </w:r>
      <w:r>
        <w:t xml:space="preserve">, Lietuvos Respublikos darbo kodeksu, Darbo apmokėjimo sistemos nustatymo </w:t>
      </w:r>
      <w:r w:rsidR="00586E43">
        <w:t xml:space="preserve">rekomendacijomis, </w:t>
      </w:r>
      <w:r w:rsidR="00F13EE5">
        <w:t xml:space="preserve"> patvirtintomis Lietuvos Respublikos Vyriausybės 2024 m. sausio 12 d. nutarimu Nr. 12 „Dėl Lietuvos Respublikos Vyriausybės 2023 m. lapkričio 8 d. nutarimo Nr. 857 „Dėl darbo apmokėjimo sistemos nustatymo rekomendacijų patvirtinimo“ pakeitimo“.</w:t>
      </w:r>
    </w:p>
    <w:p w14:paraId="077441FA" w14:textId="0EFCD9E0" w:rsidR="00F13EE5" w:rsidRDefault="00F13EE5" w:rsidP="001139BD">
      <w:pPr>
        <w:ind w:firstLine="851"/>
        <w:jc w:val="both"/>
      </w:pPr>
      <w:r>
        <w:t xml:space="preserve">3. Apraše vartojamos sąvokos atitinka Lietuvos </w:t>
      </w:r>
      <w:r w:rsidR="005B5D89">
        <w:t>R</w:t>
      </w:r>
      <w:r>
        <w:t xml:space="preserve">espublikos biudžetinių įstaigų darbuotojų darbo apmokėjimo ir komisijų narių atlygio už darbą įstatymo (toliau – Įstatymas) ir Lietuvos </w:t>
      </w:r>
      <w:r w:rsidR="00394087">
        <w:t>R</w:t>
      </w:r>
      <w:r>
        <w:t>espublikos darbo kodekso sąvokas.</w:t>
      </w:r>
    </w:p>
    <w:p w14:paraId="33999115" w14:textId="38BD2899" w:rsidR="00703847" w:rsidRDefault="00F13EE5" w:rsidP="001139BD">
      <w:pPr>
        <w:ind w:firstLine="851"/>
        <w:jc w:val="both"/>
      </w:pPr>
      <w:r>
        <w:t xml:space="preserve">4. Darbo apmokėjimo sistema nustatoma vadovaujantis teisinio apibrėžtumo, teisėtų lūkesčių apsaugos ir visokeriopo darbo santykių teisių gynybos, darbo santykių stabilumo, teisingo mokėjimo už darbą, vienodo atlygio už tokį patį ir </w:t>
      </w:r>
      <w:r w:rsidR="00A27F48">
        <w:t xml:space="preserve">vienodos vertės darbą, darbuotojų </w:t>
      </w:r>
      <w:r w:rsidR="00703847">
        <w:t>lygybės, nepaisant jų lyties, rasės, tautybės, pilietybės, kalbos, kilmės, socialinės padėties, tikėjimo, įsitikinimų ar pažiūrų, amžiaus, l</w:t>
      </w:r>
      <w:r w:rsidR="00473C8D">
        <w:t>y</w:t>
      </w:r>
      <w:r w:rsidR="00703847">
        <w:t>tinės orientacijos, negalios, etninės priklausomybės, religijos, sveikatos būklės, ketinimo turėti vaiką (vaikų), įvaikį (įvaikių), globotinį (globotinių), rūpintinį (rūpintinių),  santuokinės ar šeiminės padėties, priklausymo politinėms partijoms, profesinėms sąjungoms ir asociacijoms, aplinkybių nesusijusių su darbuotojų dalykinėmis savybėmis, laisvų kolektyvinių derybų ir teisės imtis kolektyvinių veiksmų, skaidrumo ir viešumo principais.</w:t>
      </w:r>
    </w:p>
    <w:p w14:paraId="6307D216" w14:textId="77777777" w:rsidR="00703847" w:rsidRDefault="00703847" w:rsidP="00703847">
      <w:pPr>
        <w:ind w:firstLine="1296"/>
        <w:jc w:val="both"/>
      </w:pPr>
    </w:p>
    <w:p w14:paraId="15B1745D" w14:textId="77777777" w:rsidR="00703847" w:rsidRDefault="00703847" w:rsidP="00CC62A0">
      <w:pPr>
        <w:jc w:val="center"/>
        <w:rPr>
          <w:b/>
          <w:bCs/>
        </w:rPr>
      </w:pPr>
      <w:r>
        <w:rPr>
          <w:b/>
          <w:bCs/>
        </w:rPr>
        <w:t>II SKYRIUS</w:t>
      </w:r>
    </w:p>
    <w:p w14:paraId="6CBA9848" w14:textId="77777777" w:rsidR="009C71BC" w:rsidRDefault="00703847" w:rsidP="00CC62A0">
      <w:pPr>
        <w:jc w:val="center"/>
        <w:rPr>
          <w:b/>
          <w:bCs/>
        </w:rPr>
      </w:pPr>
      <w:r>
        <w:rPr>
          <w:b/>
          <w:bCs/>
        </w:rPr>
        <w:t xml:space="preserve">ĮSTAIGŲ VADOVŲ </w:t>
      </w:r>
      <w:r w:rsidR="009C71BC">
        <w:rPr>
          <w:b/>
          <w:bCs/>
        </w:rPr>
        <w:t>PAREIGYBIŲ LYGIAI</w:t>
      </w:r>
    </w:p>
    <w:p w14:paraId="00A5B581" w14:textId="77777777" w:rsidR="009C71BC" w:rsidRDefault="009C71BC" w:rsidP="00703847">
      <w:pPr>
        <w:ind w:firstLine="1296"/>
        <w:jc w:val="center"/>
        <w:rPr>
          <w:b/>
          <w:bCs/>
        </w:rPr>
      </w:pPr>
    </w:p>
    <w:p w14:paraId="485E060C" w14:textId="153F1210" w:rsidR="009C71BC" w:rsidRDefault="009C71BC" w:rsidP="001139BD">
      <w:pPr>
        <w:ind w:firstLine="851"/>
        <w:jc w:val="both"/>
      </w:pPr>
      <w:r>
        <w:t>5. Įstaigų vadovų pareigybės priklauso biudžetinių įstaigų vadovų ir pavaduotojų pareigybių, priskiriamų A</w:t>
      </w:r>
      <w:r w:rsidR="00394087">
        <w:t xml:space="preserve"> </w:t>
      </w:r>
      <w:r>
        <w:t>(A1 ir A2) lygiui, grupei.</w:t>
      </w:r>
    </w:p>
    <w:p w14:paraId="657A999E" w14:textId="77777777" w:rsidR="009C71BC" w:rsidRDefault="009C71BC" w:rsidP="001139BD">
      <w:pPr>
        <w:ind w:firstLine="851"/>
        <w:jc w:val="both"/>
      </w:pPr>
      <w:r>
        <w:t>6. A lygio pareigybėms būtinas ne žemesnis kaip aukštasis išsilavinimas:</w:t>
      </w:r>
    </w:p>
    <w:p w14:paraId="4F01A12F" w14:textId="77777777" w:rsidR="009C71BC" w:rsidRDefault="009C71BC" w:rsidP="001139BD">
      <w:pPr>
        <w:ind w:firstLine="851"/>
        <w:jc w:val="both"/>
      </w:pPr>
      <w:r>
        <w:t>6.1. A1 lygio – pareigybės, kurioms būtinas ne žemesnis kaip aukštasis universitetinis su magistro kvalifikaciniu laipsniu ar jam lygiaverte aukštojo mokslo kvalifikacija.</w:t>
      </w:r>
    </w:p>
    <w:p w14:paraId="06FC91C8" w14:textId="77777777" w:rsidR="001A0D84" w:rsidRDefault="009C71BC" w:rsidP="001139BD">
      <w:pPr>
        <w:ind w:firstLine="851"/>
        <w:jc w:val="both"/>
      </w:pPr>
      <w:r>
        <w:t xml:space="preserve">6.2. </w:t>
      </w:r>
      <w:r w:rsidR="0012551B">
        <w:t xml:space="preserve">A2 lygio – pareigybės, kurioms būtinas ne žemesnis kaip aukštasis universitetinis išsilavinimas su </w:t>
      </w:r>
      <w:r w:rsidR="00262767">
        <w:t xml:space="preserve">bakalauro kvalifikaciniu laipsniu ar jam prilyginta lygiaverte aukštojo mokslo kvalifikacija arba aukštasis koleginis išsilavinimas </w:t>
      </w:r>
      <w:r w:rsidR="001A0D84">
        <w:t>su profesinio bakalauro kvalifikaciniu laipsniu ar jam lygiaverte aukštojo mokslo kvalifikacija.</w:t>
      </w:r>
    </w:p>
    <w:p w14:paraId="6B31E03D" w14:textId="77777777" w:rsidR="00E7243F" w:rsidRDefault="00E7243F" w:rsidP="001139BD">
      <w:pPr>
        <w:ind w:firstLine="851"/>
        <w:jc w:val="both"/>
      </w:pPr>
      <w:r>
        <w:t>7. Įstaigų vadovų pareigybių aprašymus tvirtina Rokiškio rajono savivaldybės meras (toliau – Savivaldybės meras) pagal Lietuvos Respublikos socialinės apsaugos ir darbo ministro patvirtintą Biudžetinių įstaigų darbuotojų, išskyrus mokytojus, pareigybių aprašymo metodiką.</w:t>
      </w:r>
    </w:p>
    <w:p w14:paraId="5ADC0A69" w14:textId="77777777" w:rsidR="00182324" w:rsidRDefault="00E7243F" w:rsidP="001139BD">
      <w:pPr>
        <w:ind w:firstLine="851"/>
        <w:jc w:val="both"/>
      </w:pPr>
      <w:r>
        <w:t xml:space="preserve">8. Įstaigos vadovo pareigybės </w:t>
      </w:r>
      <w:r w:rsidR="00182324">
        <w:t>aprašyme nurodoma:</w:t>
      </w:r>
    </w:p>
    <w:p w14:paraId="4F87E8C1" w14:textId="4F03B2D1" w:rsidR="00182324" w:rsidRDefault="00473C8D" w:rsidP="001139BD">
      <w:pPr>
        <w:ind w:firstLine="851"/>
        <w:jc w:val="both"/>
      </w:pPr>
      <w:r>
        <w:lastRenderedPageBreak/>
        <w:t>8</w:t>
      </w:r>
      <w:r w:rsidR="00182324">
        <w:t>.1. pareigybės grupė;</w:t>
      </w:r>
    </w:p>
    <w:p w14:paraId="70EC4B73" w14:textId="18F74840" w:rsidR="00182324" w:rsidRDefault="00473C8D" w:rsidP="001139BD">
      <w:pPr>
        <w:ind w:firstLine="851"/>
        <w:jc w:val="both"/>
      </w:pPr>
      <w:r>
        <w:t>8</w:t>
      </w:r>
      <w:r w:rsidR="00182324">
        <w:t>.2. pareigybės pavadinimas;</w:t>
      </w:r>
    </w:p>
    <w:p w14:paraId="43F6C676" w14:textId="26D7555A" w:rsidR="00182324" w:rsidRDefault="00473C8D" w:rsidP="001139BD">
      <w:pPr>
        <w:ind w:firstLine="851"/>
        <w:jc w:val="both"/>
      </w:pPr>
      <w:r>
        <w:t>8</w:t>
      </w:r>
      <w:r w:rsidR="00182324">
        <w:t>.3. konkretus pareigybės lygis;</w:t>
      </w:r>
    </w:p>
    <w:p w14:paraId="34BA4F4D" w14:textId="3D7D94A5" w:rsidR="005860F2" w:rsidRDefault="00473C8D" w:rsidP="001139BD">
      <w:pPr>
        <w:ind w:firstLine="851"/>
        <w:jc w:val="both"/>
      </w:pPr>
      <w:r>
        <w:t>8</w:t>
      </w:r>
      <w:r w:rsidR="00182324">
        <w:t xml:space="preserve">.4. </w:t>
      </w:r>
      <w:r w:rsidR="005860F2">
        <w:t>specialieji reikalavimai, keliami šias pareigas einančiam darbuotojui (išsilavinimas, darbo patirtis, profesinė kvalifikacija ar kiti specialieji reikalavimai);</w:t>
      </w:r>
    </w:p>
    <w:p w14:paraId="4AA7FAFB" w14:textId="73FC56C9" w:rsidR="005860F2" w:rsidRDefault="00473C8D" w:rsidP="001139BD">
      <w:pPr>
        <w:ind w:firstLine="851"/>
        <w:jc w:val="both"/>
      </w:pPr>
      <w:r>
        <w:t>8</w:t>
      </w:r>
      <w:r w:rsidR="005860F2">
        <w:t>.5. pareigybei priskirtos funkcijos.</w:t>
      </w:r>
    </w:p>
    <w:p w14:paraId="2314AABF" w14:textId="77777777" w:rsidR="005860F2" w:rsidRDefault="005860F2" w:rsidP="00473D45">
      <w:pPr>
        <w:ind w:firstLine="1296"/>
        <w:jc w:val="both"/>
      </w:pPr>
    </w:p>
    <w:p w14:paraId="3C771042" w14:textId="77777777" w:rsidR="00F5798C" w:rsidRDefault="00F5798C" w:rsidP="00CC62A0">
      <w:pPr>
        <w:jc w:val="center"/>
        <w:rPr>
          <w:b/>
          <w:bCs/>
        </w:rPr>
      </w:pPr>
      <w:r>
        <w:rPr>
          <w:b/>
          <w:bCs/>
        </w:rPr>
        <w:t>III SKYRIUS</w:t>
      </w:r>
    </w:p>
    <w:p w14:paraId="56FA5DF3" w14:textId="4A0AD970" w:rsidR="00F5798C" w:rsidRDefault="00F5798C" w:rsidP="00CC62A0">
      <w:pPr>
        <w:jc w:val="center"/>
        <w:rPr>
          <w:b/>
          <w:bCs/>
        </w:rPr>
      </w:pPr>
      <w:r>
        <w:rPr>
          <w:b/>
          <w:bCs/>
        </w:rPr>
        <w:t>ĮSTAIGOS VADOVŲ DARBO UŽMOKESTIS</w:t>
      </w:r>
    </w:p>
    <w:p w14:paraId="69E062BA" w14:textId="77777777" w:rsidR="00F5798C" w:rsidRDefault="00F5798C" w:rsidP="00F5798C">
      <w:pPr>
        <w:ind w:firstLine="1296"/>
        <w:jc w:val="center"/>
      </w:pPr>
    </w:p>
    <w:p w14:paraId="7DDFA7E5" w14:textId="6408E748" w:rsidR="00F5798C" w:rsidRDefault="00473C8D" w:rsidP="001139BD">
      <w:pPr>
        <w:ind w:firstLine="851"/>
        <w:jc w:val="both"/>
      </w:pPr>
      <w:r>
        <w:t>9</w:t>
      </w:r>
      <w:r w:rsidR="00F5798C">
        <w:t>. Įstaigos vadovų darbo užmokestį sudaro:</w:t>
      </w:r>
    </w:p>
    <w:p w14:paraId="4C04A548" w14:textId="6DBFA492" w:rsidR="00F5798C" w:rsidRPr="00A93B9F" w:rsidRDefault="00473C8D" w:rsidP="001139BD">
      <w:pPr>
        <w:ind w:firstLine="851"/>
        <w:jc w:val="both"/>
      </w:pPr>
      <w:r>
        <w:t>9</w:t>
      </w:r>
      <w:r w:rsidR="00F5798C">
        <w:t xml:space="preserve">.1. </w:t>
      </w:r>
      <w:r w:rsidR="00F5798C" w:rsidRPr="00A93B9F">
        <w:t>pareiginė alga;</w:t>
      </w:r>
    </w:p>
    <w:p w14:paraId="6336D50E" w14:textId="257796EF" w:rsidR="005B5D89" w:rsidRPr="00A93B9F" w:rsidRDefault="00473C8D" w:rsidP="001139BD">
      <w:pPr>
        <w:ind w:firstLine="851"/>
        <w:jc w:val="both"/>
      </w:pPr>
      <w:r w:rsidRPr="00A93B9F">
        <w:t>9</w:t>
      </w:r>
      <w:r w:rsidR="005B5D89" w:rsidRPr="00A93B9F">
        <w:t>.2. kintamoji dalis (nustatoma atlikus veiklos vertinimą už 2023 metus</w:t>
      </w:r>
      <w:r w:rsidR="005B5D89" w:rsidRPr="00A93B9F">
        <w:rPr>
          <w:rStyle w:val="Puslapioinaosnuoroda"/>
        </w:rPr>
        <w:footnoteReference w:id="1"/>
      </w:r>
      <w:r w:rsidR="005B5D89" w:rsidRPr="00A93B9F">
        <w:t xml:space="preserve"> ir galioja iki kasmetinio veiklos vertinimo už 2024 metus);</w:t>
      </w:r>
    </w:p>
    <w:p w14:paraId="18A686D8" w14:textId="500F7D55" w:rsidR="00F5798C" w:rsidRPr="00A93B9F" w:rsidRDefault="00473C8D" w:rsidP="001139BD">
      <w:pPr>
        <w:ind w:firstLine="851"/>
        <w:jc w:val="both"/>
      </w:pPr>
      <w:r w:rsidRPr="00A93B9F">
        <w:t>9</w:t>
      </w:r>
      <w:r w:rsidR="00F5798C" w:rsidRPr="00A93B9F">
        <w:t>.</w:t>
      </w:r>
      <w:r w:rsidR="005B5D89" w:rsidRPr="00A93B9F">
        <w:t>3</w:t>
      </w:r>
      <w:r w:rsidR="00F5798C" w:rsidRPr="00A93B9F">
        <w:t>. priemokos;</w:t>
      </w:r>
    </w:p>
    <w:p w14:paraId="478F58E6" w14:textId="4CFF14F7" w:rsidR="00F5798C" w:rsidRDefault="00473C8D" w:rsidP="001139BD">
      <w:pPr>
        <w:ind w:firstLine="851"/>
        <w:jc w:val="both"/>
      </w:pPr>
      <w:r>
        <w:t>9</w:t>
      </w:r>
      <w:r w:rsidR="00F5798C">
        <w:t>.</w:t>
      </w:r>
      <w:r w:rsidR="005B5D89">
        <w:t>4</w:t>
      </w:r>
      <w:r w:rsidR="00F5798C">
        <w:t>. piniginė išmoka;</w:t>
      </w:r>
    </w:p>
    <w:p w14:paraId="1E9FF094" w14:textId="160A24DA" w:rsidR="00F5798C" w:rsidRDefault="00473C8D" w:rsidP="001139BD">
      <w:pPr>
        <w:ind w:firstLine="851"/>
        <w:jc w:val="both"/>
      </w:pPr>
      <w:r>
        <w:t>9</w:t>
      </w:r>
      <w:r w:rsidR="005B5D89">
        <w:t>.5</w:t>
      </w:r>
      <w:r w:rsidR="00F5798C">
        <w:t xml:space="preserve"> mokėjimas už darbą poilsio ir švenčių dienomis, nakties ir viršvalandinį darbą ar darbą, kai yra nukrypimų nuo normalių  darbo sąlygų, budėjimą Lietuvos Respublikos darbo kodekso nustatyta tvarka;</w:t>
      </w:r>
    </w:p>
    <w:p w14:paraId="6CFD51A2" w14:textId="4B98F3AB" w:rsidR="007F6B3A" w:rsidRDefault="00473C8D" w:rsidP="001139BD">
      <w:pPr>
        <w:ind w:firstLine="851"/>
        <w:jc w:val="both"/>
      </w:pPr>
      <w:r>
        <w:t>10</w:t>
      </w:r>
      <w:r w:rsidR="00F5798C">
        <w:t xml:space="preserve">. Įstaigų vadovų pareiginė alga nustatoma pareiginės algos koeficientais. Pareiginės </w:t>
      </w:r>
      <w:r w:rsidR="006E5E91">
        <w:t xml:space="preserve">algos koeficiento vienetas yra lygus Lietuvos Respublikos pareiginės algos (atlyginimo) bazinio dydžio nustatymo ir asignavimų darbo užmokesčiui perskaičiavimo įstatyme </w:t>
      </w:r>
      <w:r w:rsidR="007F6B3A">
        <w:t>nustatytam pareiginės algos (atlyginimo) baziniam dydžiui. Pareiginė alga apskaičiuojama atitinkamą pareiginės algos koeficientą dauginat ir pareiginės algos (atlyginimo) bazinio dydžio.</w:t>
      </w:r>
    </w:p>
    <w:p w14:paraId="2C1E2DE5" w14:textId="2E2DF893" w:rsidR="009C2363" w:rsidRDefault="00473C8D" w:rsidP="001139BD">
      <w:pPr>
        <w:ind w:firstLine="851"/>
        <w:jc w:val="both"/>
      </w:pPr>
      <w:r>
        <w:t>11</w:t>
      </w:r>
      <w:r w:rsidR="007F6B3A">
        <w:t xml:space="preserve"> Įstaigos vadovo pareiginės algos koeficientą nustato savivaldybės meras pagal Įstatymą ir Aprašą.</w:t>
      </w:r>
    </w:p>
    <w:p w14:paraId="310A7258" w14:textId="74074F17" w:rsidR="009C2363" w:rsidRPr="00A93B9F" w:rsidRDefault="00852635" w:rsidP="001139BD">
      <w:pPr>
        <w:ind w:firstLine="851"/>
        <w:jc w:val="both"/>
        <w:rPr>
          <w:bCs/>
        </w:rPr>
      </w:pPr>
      <w:r w:rsidRPr="009C2363">
        <w:rPr>
          <w:bCs/>
        </w:rPr>
        <w:t>1</w:t>
      </w:r>
      <w:r w:rsidR="00473C8D">
        <w:rPr>
          <w:bCs/>
        </w:rPr>
        <w:t>2</w:t>
      </w:r>
      <w:r w:rsidRPr="009C2363">
        <w:rPr>
          <w:bCs/>
        </w:rPr>
        <w:t xml:space="preserve">. Po 2024 m. sausio 1 d. </w:t>
      </w:r>
      <w:bookmarkStart w:id="0" w:name="_Toc510690858"/>
      <w:r w:rsidR="009C2363" w:rsidRPr="009C2363">
        <w:rPr>
          <w:bCs/>
        </w:rPr>
        <w:t>biudžetinių įstaigų vadovų pareigin</w:t>
      </w:r>
      <w:bookmarkEnd w:id="0"/>
      <w:r w:rsidR="009C2363" w:rsidRPr="009C2363">
        <w:rPr>
          <w:bCs/>
        </w:rPr>
        <w:t>ės algos koeficientai perskaičiuojami</w:t>
      </w:r>
      <w:r w:rsidR="009C2363">
        <w:rPr>
          <w:bCs/>
        </w:rPr>
        <w:t xml:space="preserve"> iki 2024 m. sausio 1 d. gautą pareiginę algą padalijant iš Lietuvos Respublikos pareiginės algos (atlyginimo) bazinio dydžio nustatymo ir asignavimų darbo užmokesčiui perskaičiavimo įstatyme nustatyto pareiginės algos (atlyginimo) bazinio dydžio. Gautas koeficientas </w:t>
      </w:r>
      <w:r w:rsidR="009C2363" w:rsidRPr="00A93B9F">
        <w:rPr>
          <w:bCs/>
        </w:rPr>
        <w:t xml:space="preserve">apvalinamas iki šimtųjų dalių. Darbuotojams iki 2024 m. sausio 1 d. nustatyta pareiginė alga negali būti sumažinta tol, kol jie eina tas pačias </w:t>
      </w:r>
      <w:r w:rsidR="009C2363" w:rsidRPr="00877566">
        <w:rPr>
          <w:bCs/>
        </w:rPr>
        <w:t>pareigas</w:t>
      </w:r>
      <w:r w:rsidR="00735388" w:rsidRPr="00877566">
        <w:rPr>
          <w:bCs/>
        </w:rPr>
        <w:t xml:space="preserve">, išskyrus </w:t>
      </w:r>
      <w:r w:rsidR="00877566" w:rsidRPr="00877566">
        <w:rPr>
          <w:bCs/>
        </w:rPr>
        <w:t xml:space="preserve">Aprašo </w:t>
      </w:r>
      <w:r w:rsidR="00735388" w:rsidRPr="00877566">
        <w:rPr>
          <w:bCs/>
        </w:rPr>
        <w:t>32.1</w:t>
      </w:r>
      <w:r w:rsidR="00091A25" w:rsidRPr="00877566">
        <w:rPr>
          <w:bCs/>
        </w:rPr>
        <w:t>.</w:t>
      </w:r>
      <w:r w:rsidR="00877566" w:rsidRPr="00877566">
        <w:rPr>
          <w:bCs/>
        </w:rPr>
        <w:t xml:space="preserve"> </w:t>
      </w:r>
      <w:r w:rsidR="00091A25" w:rsidRPr="00877566">
        <w:rPr>
          <w:bCs/>
        </w:rPr>
        <w:t>papunktyje</w:t>
      </w:r>
      <w:r w:rsidR="00735388" w:rsidRPr="00877566">
        <w:rPr>
          <w:bCs/>
        </w:rPr>
        <w:t xml:space="preserve"> numatytą aplinkybę</w:t>
      </w:r>
      <w:r w:rsidR="009C2363" w:rsidRPr="00877566">
        <w:rPr>
          <w:bCs/>
        </w:rPr>
        <w:t>.</w:t>
      </w:r>
      <w:r w:rsidR="009C2363" w:rsidRPr="00A93B9F">
        <w:rPr>
          <w:bCs/>
        </w:rPr>
        <w:t xml:space="preserve"> </w:t>
      </w:r>
    </w:p>
    <w:p w14:paraId="56555861" w14:textId="2336577D" w:rsidR="009C2363" w:rsidRPr="00A93B9F" w:rsidRDefault="009C2363" w:rsidP="001139BD">
      <w:pPr>
        <w:ind w:firstLine="851"/>
        <w:jc w:val="both"/>
        <w:rPr>
          <w:bCs/>
        </w:rPr>
      </w:pPr>
      <w:r w:rsidRPr="00A93B9F">
        <w:rPr>
          <w:bCs/>
        </w:rPr>
        <w:t>1</w:t>
      </w:r>
      <w:r w:rsidR="00473C8D" w:rsidRPr="00A93B9F">
        <w:rPr>
          <w:bCs/>
        </w:rPr>
        <w:t>3</w:t>
      </w:r>
      <w:r w:rsidRPr="00A93B9F">
        <w:rPr>
          <w:bCs/>
        </w:rPr>
        <w:t xml:space="preserve">. Kintamoji dalis, atsižvelgiant į praėjusių metų veiklos vertinimą, gali siekti 40 procentų pareiginės algos. </w:t>
      </w:r>
    </w:p>
    <w:p w14:paraId="660F9578" w14:textId="5980C668" w:rsidR="009C2363" w:rsidRPr="00A93B9F" w:rsidRDefault="007F6B3A" w:rsidP="001139BD">
      <w:pPr>
        <w:ind w:firstLine="851"/>
        <w:jc w:val="both"/>
      </w:pPr>
      <w:r w:rsidRPr="00A93B9F">
        <w:t>1</w:t>
      </w:r>
      <w:r w:rsidR="00473C8D" w:rsidRPr="00A93B9F">
        <w:t>4</w:t>
      </w:r>
      <w:r w:rsidRPr="00A93B9F">
        <w:t>. Įstaigų vadovų darbo poilsio dieną, švenčių dieną, darbo naktį ir viršvalandinio darbo apskaita yra tvarkoma ir apmokama įprastiniu darbo laiko rėžimu arba įstaigos vadovo pageidavim</w:t>
      </w:r>
      <w:r w:rsidR="00394087" w:rsidRPr="00A93B9F">
        <w:t>u</w:t>
      </w:r>
      <w:r w:rsidRPr="00A93B9F">
        <w:t xml:space="preserve"> toks </w:t>
      </w:r>
      <w:r w:rsidR="00AB1C70" w:rsidRPr="00A93B9F">
        <w:t>dirbtas laikas pridedamas prie kasmetinių atostogų.</w:t>
      </w:r>
      <w:r w:rsidR="009C2363" w:rsidRPr="00A93B9F">
        <w:rPr>
          <w:sz w:val="20"/>
          <w:szCs w:val="20"/>
        </w:rPr>
        <w:t xml:space="preserve"> </w:t>
      </w:r>
    </w:p>
    <w:p w14:paraId="05A4376C" w14:textId="7EE60EB5" w:rsidR="00AB1C70" w:rsidRDefault="00AB1C70" w:rsidP="001139BD">
      <w:pPr>
        <w:ind w:firstLine="851"/>
        <w:jc w:val="both"/>
      </w:pPr>
    </w:p>
    <w:p w14:paraId="70357260" w14:textId="77777777" w:rsidR="00AB1C70" w:rsidRDefault="00AB1C70" w:rsidP="00C2789D">
      <w:pPr>
        <w:ind w:firstLine="1296"/>
        <w:jc w:val="both"/>
      </w:pPr>
    </w:p>
    <w:p w14:paraId="729A912D" w14:textId="77777777" w:rsidR="00AB1C70" w:rsidRDefault="00AB1C70" w:rsidP="00CC62A0">
      <w:pPr>
        <w:jc w:val="center"/>
        <w:rPr>
          <w:b/>
          <w:bCs/>
        </w:rPr>
      </w:pPr>
      <w:r>
        <w:rPr>
          <w:b/>
          <w:bCs/>
        </w:rPr>
        <w:t>IV SKYRIUS</w:t>
      </w:r>
    </w:p>
    <w:p w14:paraId="5C2A05C6" w14:textId="77777777" w:rsidR="00AB1C70" w:rsidRDefault="00AB1C70" w:rsidP="00CC62A0">
      <w:pPr>
        <w:jc w:val="center"/>
        <w:rPr>
          <w:b/>
          <w:bCs/>
        </w:rPr>
      </w:pPr>
      <w:r>
        <w:rPr>
          <w:b/>
          <w:bCs/>
        </w:rPr>
        <w:t>ĮSTAIGOS VADOVŲ PAREIGINĖ ALGA</w:t>
      </w:r>
    </w:p>
    <w:p w14:paraId="4B9DEC9B" w14:textId="77777777" w:rsidR="00AB1C70" w:rsidRDefault="00AB1C70" w:rsidP="00AB1C70">
      <w:pPr>
        <w:ind w:firstLine="1296"/>
        <w:jc w:val="both"/>
      </w:pPr>
    </w:p>
    <w:p w14:paraId="6BD5B975" w14:textId="6C39E2DB" w:rsidR="00F00707" w:rsidRDefault="00217C8F" w:rsidP="001139BD">
      <w:pPr>
        <w:ind w:firstLine="851"/>
        <w:jc w:val="both"/>
      </w:pPr>
      <w:r>
        <w:t>1</w:t>
      </w:r>
      <w:r w:rsidR="00473C8D">
        <w:t>5</w:t>
      </w:r>
      <w:r>
        <w:t>. Pareiginės algos koeficiento vienetas yra Lietuvos Respublikos pareiginės algos (</w:t>
      </w:r>
      <w:r w:rsidR="00DE4925">
        <w:t>atlyginimo) bazinio dydžio nustatymo ir asignavimų darbo užmokesčiui perskaičiavimo įstatyme nustatytas pareiginės algos bazinis dydis. Pareiginė alga apskaičiuojama pareiginės algos koeficientą dauginant ir pareiginės algos (atlyginimo) bazinio dydžio.</w:t>
      </w:r>
      <w:r w:rsidR="00F00707">
        <w:t xml:space="preserve"> </w:t>
      </w:r>
    </w:p>
    <w:p w14:paraId="51A1DAC9" w14:textId="1B1EAFF4" w:rsidR="00927F48" w:rsidRDefault="00F00707" w:rsidP="001139BD">
      <w:pPr>
        <w:ind w:firstLine="851"/>
        <w:jc w:val="both"/>
      </w:pPr>
      <w:r>
        <w:t>1</w:t>
      </w:r>
      <w:r w:rsidR="00473C8D">
        <w:t>6</w:t>
      </w:r>
      <w:r>
        <w:t xml:space="preserve">. Biudžetinių įstaigų vadovų, išskyrus mokyklų vadovus ir švietimo pagalbos įstaigų vadovus, pareiginės algos koeficientas nustatomas iš Aprašo priede nustatyto pareiginės algos koeficiento intervalo, atsižvelgiant biudžetinės įstaigos </w:t>
      </w:r>
      <w:r w:rsidR="00B41FF0">
        <w:t xml:space="preserve"> </w:t>
      </w:r>
      <w:r>
        <w:t xml:space="preserve">vadovo pareiginės algos nustatymo kriterijus: </w:t>
      </w:r>
      <w:r>
        <w:lastRenderedPageBreak/>
        <w:t>įstaigos dydį t.</w:t>
      </w:r>
      <w:r w:rsidR="00394087">
        <w:t xml:space="preserve"> </w:t>
      </w:r>
      <w:r>
        <w:t>y. įstaigos pareigybių sąraše nustatytą darbuotojų pareigybių skaičių, biudžetinės įstaigos vadovo vadovaujamo darbo patirtį</w:t>
      </w:r>
      <w:r w:rsidR="00927F48">
        <w:t>.</w:t>
      </w:r>
    </w:p>
    <w:p w14:paraId="6567A0E0" w14:textId="5850BE52" w:rsidR="00927F48" w:rsidRPr="00F25C9B" w:rsidRDefault="00927F48" w:rsidP="001139BD">
      <w:pPr>
        <w:ind w:firstLine="851"/>
        <w:jc w:val="both"/>
        <w:rPr>
          <w:color w:val="000000" w:themeColor="text1"/>
        </w:rPr>
      </w:pPr>
      <w:r w:rsidRPr="00F25C9B">
        <w:rPr>
          <w:color w:val="000000" w:themeColor="text1"/>
        </w:rPr>
        <w:t>1</w:t>
      </w:r>
      <w:r w:rsidR="00473C8D" w:rsidRPr="00F25C9B">
        <w:rPr>
          <w:color w:val="000000" w:themeColor="text1"/>
        </w:rPr>
        <w:t>6</w:t>
      </w:r>
      <w:r w:rsidRPr="00F25C9B">
        <w:rPr>
          <w:color w:val="000000" w:themeColor="text1"/>
        </w:rPr>
        <w:t>.1. socialinių paslaugų srities įstaigų vadovų – atsižvelgiant į Įstatymo 1 priede nustatyti minimalūs pareiginės algos koeficientai didinami 21 proc</w:t>
      </w:r>
      <w:bookmarkStart w:id="1" w:name="_Toc510690857"/>
      <w:r w:rsidRPr="00F25C9B">
        <w:rPr>
          <w:color w:val="000000" w:themeColor="text1"/>
        </w:rPr>
        <w:t>entu;</w:t>
      </w:r>
    </w:p>
    <w:p w14:paraId="5D4AD595" w14:textId="77777777" w:rsidR="00F51845" w:rsidRDefault="00927F48" w:rsidP="001139BD">
      <w:pPr>
        <w:ind w:firstLine="851"/>
        <w:jc w:val="both"/>
      </w:pPr>
      <w:r>
        <w:t>1</w:t>
      </w:r>
      <w:r w:rsidR="00473C8D">
        <w:t>6</w:t>
      </w:r>
      <w:r>
        <w:t>.2. Papildomai įvertinus biudžetinės įstaigo</w:t>
      </w:r>
      <w:bookmarkEnd w:id="1"/>
      <w:r>
        <w:t>s vadovo, kaip Savivaldybės kultūros ir meno įstaig</w:t>
      </w:r>
      <w:r w:rsidR="00E72F97">
        <w:t>os aukščiausiojo profesinio meninio lygio kultūros ir meno darbuotojo nacionaliniu mastu įgytą pripažinimą, pareiginės algos pastoviosios dalies koeficientas didinamas 10 procentų, tarptautiniu mastu įgytą pripažinimą – 20 procentų;</w:t>
      </w:r>
    </w:p>
    <w:p w14:paraId="49C96D4E" w14:textId="77777777" w:rsidR="00CA463D" w:rsidRDefault="00F51845" w:rsidP="001139BD">
      <w:pPr>
        <w:ind w:firstLine="851"/>
        <w:jc w:val="both"/>
      </w:pPr>
      <w:r>
        <w:t xml:space="preserve">16.2.1 Savivaldybės kultūros ir meno įstaigos aukščiausiojo profesinio meninio lygio kultūros ir meno darbuotojo nacionaliniu mastu įgytas pripažinimas – tai </w:t>
      </w:r>
      <w:r w:rsidR="00CA463D">
        <w:t>nacionalinės institucijos paskirta premija, apdovanojimas, garbės ženklas (</w:t>
      </w:r>
      <w:r>
        <w:t xml:space="preserve">medalis, ordinas ir pan.), pirmininko/prezidento pareigos  nacionalinėje kultūros organizacijoje.  </w:t>
      </w:r>
    </w:p>
    <w:p w14:paraId="1EADAFC9" w14:textId="4AB72780" w:rsidR="00F51845" w:rsidRDefault="00CA463D" w:rsidP="001139BD">
      <w:pPr>
        <w:ind w:firstLine="851"/>
        <w:jc w:val="both"/>
        <w:rPr>
          <w:sz w:val="22"/>
          <w:szCs w:val="21"/>
        </w:rPr>
      </w:pPr>
      <w:r>
        <w:t xml:space="preserve">16.2.2. Tarptautiniu pripažinimu laikomi tokie pat įvertinimai, kaip numatyta 16.2.1 papunktyje, tik gauti iš </w:t>
      </w:r>
      <w:r w:rsidR="00F51845">
        <w:t>tarptautinių kultūros politiką formuojančių ir/ar įgyvendinančių organizacijų</w:t>
      </w:r>
      <w:r>
        <w:t>;</w:t>
      </w:r>
    </w:p>
    <w:p w14:paraId="59E33518" w14:textId="238E7555" w:rsidR="00421328" w:rsidRDefault="00E72F97" w:rsidP="001139BD">
      <w:pPr>
        <w:ind w:firstLine="851"/>
        <w:jc w:val="both"/>
      </w:pPr>
      <w:r>
        <w:t>1</w:t>
      </w:r>
      <w:r w:rsidR="00473C8D">
        <w:t>6</w:t>
      </w:r>
      <w:r>
        <w:t xml:space="preserve">.3. </w:t>
      </w:r>
      <w:r w:rsidR="009A74B3">
        <w:t xml:space="preserve">socialinių paslaugų srities įstaigų vadovams pareiginės algos koeficientas didinamas atsižvelgiant į vadovo turimą galiojančią kvalifikacinę kategoriją: jeigu kvalifikacinė kategorija pirma (žemiausia), pareiginės algos koeficientas didinamas 15 procentų, jeigu antra (aukštesnė) – </w:t>
      </w:r>
      <w:r w:rsidR="00421328">
        <w:t>20 procentų, jeigu trečia (aukščiausia) – 30 procentų</w:t>
      </w:r>
      <w:r w:rsidR="005000C5">
        <w:t>.</w:t>
      </w:r>
    </w:p>
    <w:p w14:paraId="16A3D068" w14:textId="6E0471FC" w:rsidR="00170D99" w:rsidRDefault="00170D99" w:rsidP="001139BD">
      <w:pPr>
        <w:ind w:firstLine="851"/>
        <w:jc w:val="both"/>
      </w:pPr>
      <w:r>
        <w:t>1</w:t>
      </w:r>
      <w:r w:rsidR="00473C8D">
        <w:t>7</w:t>
      </w:r>
      <w:r>
        <w:t>. Vadovaujamo darbo patirtis apskaičiuojama sumuojant laikotarpius, kai buvo vadovaujama įmonėms, įstaigoms ar organizacijoms ir (ar) jų padaliniams.</w:t>
      </w:r>
    </w:p>
    <w:p w14:paraId="5F6D751D" w14:textId="7A7C69D7" w:rsidR="00170D99" w:rsidRPr="004F0CD7" w:rsidRDefault="00170D99" w:rsidP="001139BD">
      <w:pPr>
        <w:ind w:firstLine="851"/>
        <w:jc w:val="both"/>
      </w:pPr>
      <w:r w:rsidRPr="004F0CD7">
        <w:t>1</w:t>
      </w:r>
      <w:r w:rsidR="00473C8D">
        <w:t>8</w:t>
      </w:r>
      <w:r w:rsidRPr="004F0CD7">
        <w:t>. Pareiginės algos koeficiento nustatymo kriterijai (toliau – Kriterijai):</w:t>
      </w:r>
    </w:p>
    <w:p w14:paraId="366BC9A4" w14:textId="1D9A5191" w:rsidR="00C274A0" w:rsidRPr="004F0CD7" w:rsidRDefault="00C274A0" w:rsidP="001139BD">
      <w:pPr>
        <w:ind w:firstLine="851"/>
        <w:jc w:val="both"/>
      </w:pPr>
      <w:r w:rsidRPr="004F0CD7">
        <w:t>1</w:t>
      </w:r>
      <w:r w:rsidR="00473C8D">
        <w:t>8</w:t>
      </w:r>
      <w:r w:rsidRPr="004F0CD7">
        <w:t>.1. Vadovaujam</w:t>
      </w:r>
      <w:r w:rsidR="005000C5">
        <w:t>o</w:t>
      </w:r>
      <w:r w:rsidRPr="004F0CD7">
        <w:t xml:space="preserve"> darbo patirtis:</w:t>
      </w:r>
    </w:p>
    <w:p w14:paraId="0DED0964" w14:textId="7E4342E1" w:rsidR="00E05B82" w:rsidRPr="004F0CD7" w:rsidRDefault="00C274A0" w:rsidP="001139BD">
      <w:pPr>
        <w:ind w:firstLine="851"/>
        <w:jc w:val="both"/>
      </w:pPr>
      <w:r w:rsidRPr="004F0CD7">
        <w:t>1</w:t>
      </w:r>
      <w:r w:rsidR="00473C8D">
        <w:t>8</w:t>
      </w:r>
      <w:r w:rsidRPr="004F0CD7">
        <w:t>.1.1. nuo 5 iki 10 metų</w:t>
      </w:r>
      <w:r w:rsidR="00E05B82" w:rsidRPr="004F0CD7">
        <w:t xml:space="preserve">– </w:t>
      </w:r>
      <w:r w:rsidRPr="004F0CD7">
        <w:t xml:space="preserve"> minimalus pareiginės algos koeficientas </w:t>
      </w:r>
      <w:r w:rsidR="00E05B82" w:rsidRPr="004F0CD7">
        <w:t>(</w:t>
      </w:r>
      <w:r w:rsidRPr="004F0CD7">
        <w:t>iš Įstatymo 1 priede nustatyto pareiginės algos ko</w:t>
      </w:r>
      <w:r w:rsidR="00E05B82" w:rsidRPr="004F0CD7">
        <w:t>eficientų intervalo) gali būti didinamas 0,0</w:t>
      </w:r>
      <w:r w:rsidR="00E01382" w:rsidRPr="004F0CD7">
        <w:t>8</w:t>
      </w:r>
      <w:r w:rsidR="00E05B82" w:rsidRPr="004F0CD7">
        <w:t>;</w:t>
      </w:r>
    </w:p>
    <w:p w14:paraId="52AF2286" w14:textId="26CE7712" w:rsidR="00E05B82" w:rsidRPr="004F0CD7" w:rsidRDefault="00E05B82" w:rsidP="001139BD">
      <w:pPr>
        <w:ind w:firstLine="851"/>
        <w:jc w:val="both"/>
      </w:pPr>
      <w:r w:rsidRPr="004F0CD7">
        <w:t>1</w:t>
      </w:r>
      <w:r w:rsidR="00473C8D">
        <w:t>8</w:t>
      </w:r>
      <w:r w:rsidRPr="004F0CD7">
        <w:t>.1.2. daugiau kaip 10 metų – minimalus pareiginės algos koeficientas (iš Įstatymo 1 priede nustatyto pareiginės algos koeficientų intervalo) gali būti didinamas</w:t>
      </w:r>
      <w:bookmarkStart w:id="2" w:name="_Toc510690859"/>
      <w:r w:rsidRPr="004F0CD7">
        <w:t xml:space="preserve"> 0,</w:t>
      </w:r>
      <w:r w:rsidR="00E01382" w:rsidRPr="004F0CD7">
        <w:t>1</w:t>
      </w:r>
      <w:r w:rsidR="004F0CD7" w:rsidRPr="004F0CD7">
        <w:t>6</w:t>
      </w:r>
      <w:r w:rsidRPr="004F0CD7">
        <w:t>;</w:t>
      </w:r>
    </w:p>
    <w:p w14:paraId="1B629F52" w14:textId="1C828CAC" w:rsidR="00E05B82" w:rsidRPr="004F0CD7" w:rsidRDefault="00E05B82" w:rsidP="001139BD">
      <w:pPr>
        <w:ind w:firstLine="851"/>
        <w:jc w:val="both"/>
      </w:pPr>
      <w:r w:rsidRPr="004F0CD7">
        <w:t>1</w:t>
      </w:r>
      <w:r w:rsidR="00473C8D">
        <w:t>8</w:t>
      </w:r>
      <w:r w:rsidRPr="004F0CD7">
        <w:t xml:space="preserve">.2. </w:t>
      </w:r>
      <w:r w:rsidR="00810047">
        <w:t>P</w:t>
      </w:r>
      <w:r w:rsidRPr="004F0CD7">
        <w:t>areigybių skaičiaus vadovaujamoje įstaigoje:</w:t>
      </w:r>
    </w:p>
    <w:p w14:paraId="2B8E7A3A" w14:textId="67CF3B16" w:rsidR="0089378C" w:rsidRPr="004F0CD7" w:rsidRDefault="00E05B82" w:rsidP="001139BD">
      <w:pPr>
        <w:ind w:firstLine="851"/>
        <w:jc w:val="both"/>
      </w:pPr>
      <w:r w:rsidRPr="004F0CD7">
        <w:t>1</w:t>
      </w:r>
      <w:r w:rsidR="00473C8D">
        <w:t>8</w:t>
      </w:r>
      <w:r w:rsidRPr="004F0CD7">
        <w:t>.2.1. 51</w:t>
      </w:r>
      <w:r w:rsidR="00810047">
        <w:t>–</w:t>
      </w:r>
      <w:r w:rsidRPr="004F0CD7">
        <w:t>100 pareigybių – minimalus pareiginė</w:t>
      </w:r>
      <w:bookmarkEnd w:id="2"/>
      <w:r w:rsidRPr="004F0CD7">
        <w:t xml:space="preserve">s </w:t>
      </w:r>
      <w:r w:rsidR="0089378C" w:rsidRPr="004F0CD7">
        <w:t>koeficientas (iš Įstatymo 1 priede nustatyto pareiginės algos koeficiento intervalo) gali būti didinamas 0,</w:t>
      </w:r>
      <w:r w:rsidR="00E01382" w:rsidRPr="004F0CD7">
        <w:t>1</w:t>
      </w:r>
      <w:r w:rsidR="004F0CD7" w:rsidRPr="004F0CD7">
        <w:t>6</w:t>
      </w:r>
      <w:r w:rsidR="00473C8D">
        <w:t>;</w:t>
      </w:r>
    </w:p>
    <w:p w14:paraId="2CE94895" w14:textId="5E2ADA40" w:rsidR="0089378C" w:rsidRPr="004F0CD7" w:rsidRDefault="0089378C" w:rsidP="001139BD">
      <w:pPr>
        <w:ind w:firstLine="851"/>
        <w:jc w:val="both"/>
      </w:pPr>
      <w:r w:rsidRPr="004F0CD7">
        <w:t>1</w:t>
      </w:r>
      <w:r w:rsidR="00473C8D">
        <w:t>8</w:t>
      </w:r>
      <w:r w:rsidRPr="004F0CD7">
        <w:t>.2.2. 101</w:t>
      </w:r>
      <w:r w:rsidR="00810047">
        <w:t>–</w:t>
      </w:r>
      <w:r w:rsidRPr="004F0CD7">
        <w:t xml:space="preserve">200 pareigybių – minimalus pareiginės algos koeficientas (iš Įstatymo 1 priede nustatyto pareiginės algos koeficientų intervalo) gali būti didinamas </w:t>
      </w:r>
      <w:r w:rsidR="00593498" w:rsidRPr="004F0CD7">
        <w:t>0,</w:t>
      </w:r>
      <w:r w:rsidR="004F0CD7" w:rsidRPr="004F0CD7">
        <w:t>32</w:t>
      </w:r>
      <w:r w:rsidR="00593498" w:rsidRPr="004F0CD7">
        <w:t>;</w:t>
      </w:r>
    </w:p>
    <w:p w14:paraId="13CDB545" w14:textId="4EB37C18" w:rsidR="00255C09" w:rsidRPr="004F0CD7" w:rsidRDefault="0089378C" w:rsidP="001139BD">
      <w:pPr>
        <w:ind w:firstLine="851"/>
        <w:jc w:val="both"/>
      </w:pPr>
      <w:r w:rsidRPr="004F0CD7">
        <w:t>1</w:t>
      </w:r>
      <w:r w:rsidR="00473C8D">
        <w:t>8</w:t>
      </w:r>
      <w:r w:rsidRPr="004F0CD7">
        <w:t xml:space="preserve">.2.3. </w:t>
      </w:r>
      <w:r w:rsidR="00B41625" w:rsidRPr="004F0CD7">
        <w:t>201 ir daugiau pareigybių – minimalus pareiginės algos koeficientas (iš Įstatymo 1 priede nustatyto pareiginės algos koeficientų intervalo) gali būti didinama</w:t>
      </w:r>
      <w:r w:rsidR="004F0CD7" w:rsidRPr="004F0CD7">
        <w:t xml:space="preserve"> </w:t>
      </w:r>
      <w:r w:rsidR="00473C8D">
        <w:t>0,48;</w:t>
      </w:r>
    </w:p>
    <w:p w14:paraId="31FF8169" w14:textId="34463130" w:rsidR="00837D93" w:rsidRPr="004F0CD7" w:rsidRDefault="00837D93" w:rsidP="001139BD">
      <w:pPr>
        <w:ind w:firstLine="851"/>
        <w:jc w:val="both"/>
      </w:pPr>
      <w:r w:rsidRPr="004F0CD7">
        <w:t>1</w:t>
      </w:r>
      <w:r w:rsidR="00473C8D">
        <w:t>9</w:t>
      </w:r>
      <w:r w:rsidRPr="004F0CD7">
        <w:t>. Įstaigos vadovo pareiginės algos koeficientas nustatomas iš naujo:</w:t>
      </w:r>
    </w:p>
    <w:p w14:paraId="506FC353" w14:textId="5761EC6E" w:rsidR="00837D93" w:rsidRPr="004F0CD7" w:rsidRDefault="00837D93" w:rsidP="001139BD">
      <w:pPr>
        <w:ind w:firstLine="851"/>
        <w:jc w:val="both"/>
      </w:pPr>
      <w:r w:rsidRPr="004F0CD7">
        <w:t>1</w:t>
      </w:r>
      <w:r w:rsidR="00473C8D">
        <w:t>9</w:t>
      </w:r>
      <w:r w:rsidRPr="004F0CD7">
        <w:t>.1. pasikeitus vadovaujamo darbo patirčiai;</w:t>
      </w:r>
    </w:p>
    <w:p w14:paraId="0ECD1061" w14:textId="4B4D6E9C" w:rsidR="002C3759" w:rsidRDefault="00837D93" w:rsidP="001139BD">
      <w:pPr>
        <w:ind w:firstLine="851"/>
        <w:jc w:val="both"/>
      </w:pPr>
      <w:r w:rsidRPr="004F0CD7">
        <w:t>1</w:t>
      </w:r>
      <w:r w:rsidR="00473C8D">
        <w:t>9</w:t>
      </w:r>
      <w:r w:rsidRPr="004F0CD7">
        <w:t xml:space="preserve">.2. pasikeitus biudžetinės </w:t>
      </w:r>
      <w:r w:rsidR="002C3759" w:rsidRPr="004F0CD7">
        <w:t>įstaigos pareigybių sąraše</w:t>
      </w:r>
      <w:r w:rsidR="002C3759">
        <w:t xml:space="preserve"> nustatytam darbuotojų pareigybių skaičiui;</w:t>
      </w:r>
    </w:p>
    <w:p w14:paraId="563928C9" w14:textId="335169FD" w:rsidR="002C3759" w:rsidRDefault="004F0CD7" w:rsidP="001139BD">
      <w:pPr>
        <w:ind w:firstLine="851"/>
        <w:jc w:val="both"/>
      </w:pPr>
      <w:r>
        <w:t>1</w:t>
      </w:r>
      <w:r w:rsidR="00473C8D">
        <w:t>9</w:t>
      </w:r>
      <w:r w:rsidR="002C3759">
        <w:t>.3. merui patvirtinus naujus pareiginės algos koeficientų dydžius.</w:t>
      </w:r>
    </w:p>
    <w:p w14:paraId="54A80318" w14:textId="02139DC5" w:rsidR="002C3759" w:rsidRDefault="00473C8D" w:rsidP="001139BD">
      <w:pPr>
        <w:ind w:firstLine="851"/>
        <w:jc w:val="both"/>
      </w:pPr>
      <w:r>
        <w:t>20</w:t>
      </w:r>
      <w:r w:rsidR="002C3759">
        <w:t>. Įstaigos vadovas motyvuotą prašymą dėl pareiginės algos koeficiento pakeitimo pagal Aprašo 1</w:t>
      </w:r>
      <w:r>
        <w:t>9</w:t>
      </w:r>
      <w:r w:rsidR="002C3759">
        <w:t>.1. ir 1</w:t>
      </w:r>
      <w:r>
        <w:t>9</w:t>
      </w:r>
      <w:r w:rsidR="002C3759">
        <w:t>.2. papunkčiuose nurodytais atvejus teikia Savivaldybės merui. Prašymas turi būti suderintas su įstaigą kuruojančiu Rokiškio rajono savivaldybės administracijos (toliau – Savivaldybės administracija) skyriaus vedėju.</w:t>
      </w:r>
    </w:p>
    <w:p w14:paraId="6B06FAA7" w14:textId="12F281E3" w:rsidR="00822105" w:rsidRDefault="00473C8D" w:rsidP="001139BD">
      <w:pPr>
        <w:ind w:firstLine="851"/>
        <w:jc w:val="both"/>
      </w:pPr>
      <w:r>
        <w:t>21</w:t>
      </w:r>
      <w:r w:rsidR="00822105">
        <w:t>. Naujai priimamų įstaigų vadovų pareiginės algos koeficientas nustatomas pagal Aprašo 1</w:t>
      </w:r>
      <w:r>
        <w:t xml:space="preserve">6 </w:t>
      </w:r>
      <w:r w:rsidR="00822105">
        <w:t>ir 1</w:t>
      </w:r>
      <w:r>
        <w:t>8</w:t>
      </w:r>
      <w:r w:rsidR="00822105">
        <w:t xml:space="preserve"> punktus.</w:t>
      </w:r>
    </w:p>
    <w:p w14:paraId="6FE7DE1F" w14:textId="77777777" w:rsidR="00822105" w:rsidRDefault="00822105" w:rsidP="000002A7">
      <w:pPr>
        <w:ind w:firstLine="1296"/>
        <w:jc w:val="both"/>
      </w:pPr>
    </w:p>
    <w:p w14:paraId="479A0F1A" w14:textId="64147F52" w:rsidR="00822105" w:rsidRDefault="00822105" w:rsidP="00CC62A0">
      <w:pPr>
        <w:jc w:val="center"/>
        <w:rPr>
          <w:b/>
          <w:bCs/>
        </w:rPr>
      </w:pPr>
      <w:r>
        <w:rPr>
          <w:b/>
          <w:bCs/>
        </w:rPr>
        <w:t>V SKYRIUS</w:t>
      </w:r>
    </w:p>
    <w:p w14:paraId="0D319DCC" w14:textId="1C8CF904" w:rsidR="00822105" w:rsidRPr="00822105" w:rsidRDefault="00822105" w:rsidP="00CC62A0">
      <w:pPr>
        <w:jc w:val="center"/>
        <w:rPr>
          <w:b/>
          <w:bCs/>
        </w:rPr>
      </w:pPr>
      <w:r w:rsidRPr="00822105">
        <w:rPr>
          <w:b/>
          <w:bCs/>
        </w:rPr>
        <w:t>PRIEMOKŲ DYDŽIAI IR JŲ SKYRIMO TVARKA</w:t>
      </w:r>
    </w:p>
    <w:p w14:paraId="2EAC0F4E" w14:textId="77777777" w:rsidR="00822105" w:rsidRDefault="00822105" w:rsidP="00822105">
      <w:pPr>
        <w:ind w:firstLine="1296"/>
        <w:jc w:val="center"/>
      </w:pPr>
    </w:p>
    <w:p w14:paraId="4DBDD0FD" w14:textId="1276590C" w:rsidR="003C3B3C" w:rsidRDefault="00822105" w:rsidP="001139BD">
      <w:pPr>
        <w:ind w:firstLine="851"/>
        <w:jc w:val="both"/>
      </w:pPr>
      <w:r>
        <w:t>2</w:t>
      </w:r>
      <w:r w:rsidR="00473C8D">
        <w:t>2</w:t>
      </w:r>
      <w:r>
        <w:t>. Įstaig</w:t>
      </w:r>
      <w:r w:rsidR="003C3B3C">
        <w:t>ų</w:t>
      </w:r>
      <w:r>
        <w:t xml:space="preserve"> vadov</w:t>
      </w:r>
      <w:r w:rsidR="003C3B3C">
        <w:t>ams gali būti skiriamos šios priemokos:</w:t>
      </w:r>
    </w:p>
    <w:p w14:paraId="53F174B3" w14:textId="5AE9330D" w:rsidR="007045D2" w:rsidRDefault="003C3B3C" w:rsidP="001139BD">
      <w:pPr>
        <w:ind w:firstLine="851"/>
        <w:jc w:val="both"/>
      </w:pPr>
      <w:r>
        <w:t>2</w:t>
      </w:r>
      <w:r w:rsidR="00473C8D">
        <w:t>2</w:t>
      </w:r>
      <w:r>
        <w:t xml:space="preserve">.1. </w:t>
      </w:r>
      <w:r w:rsidR="007045D2">
        <w:t>už pavadavimą, kai raštu pavedama laikinai atlikti kito darbuotojo ar vadovo pareigybei nustatytas funkcijas;</w:t>
      </w:r>
    </w:p>
    <w:p w14:paraId="4BBA8AE5" w14:textId="3E506188" w:rsidR="007045D2" w:rsidRDefault="007045D2" w:rsidP="001139BD">
      <w:pPr>
        <w:ind w:firstLine="851"/>
        <w:jc w:val="both"/>
      </w:pPr>
      <w:r>
        <w:lastRenderedPageBreak/>
        <w:t>2</w:t>
      </w:r>
      <w:r w:rsidR="00473C8D">
        <w:t>2</w:t>
      </w:r>
      <w:r>
        <w:t>.2. už papildomų raštu suformuluotų užduočių atlikimą, kai dėl to viršijamas įprastas darbo krūvis arba kai atliekamos pareigybės aprašyme nenustatytos funkcijos;</w:t>
      </w:r>
    </w:p>
    <w:p w14:paraId="586AFBBF" w14:textId="0808A18C" w:rsidR="009402D8" w:rsidRDefault="007045D2" w:rsidP="001139BD">
      <w:pPr>
        <w:ind w:firstLine="851"/>
        <w:jc w:val="both"/>
      </w:pPr>
      <w:r>
        <w:t>2</w:t>
      </w:r>
      <w:r w:rsidR="00473C8D">
        <w:t>2</w:t>
      </w:r>
      <w:r>
        <w:t xml:space="preserve">.3. už įprastą darbo krūvį viršijančią veiklą, kai yra </w:t>
      </w:r>
      <w:r w:rsidR="009402D8">
        <w:t>padidėjęs darbų mastas, atliekant pareigybės aprašyme nustatytas funkcijas, kai neviršijama nustatyta darbo laiko trukmė.</w:t>
      </w:r>
    </w:p>
    <w:p w14:paraId="03F4D0E9" w14:textId="2AEB41F2" w:rsidR="00232BA5" w:rsidRDefault="009402D8" w:rsidP="001139BD">
      <w:pPr>
        <w:ind w:firstLine="851"/>
        <w:jc w:val="both"/>
      </w:pPr>
      <w:r w:rsidRPr="00DB027A">
        <w:rPr>
          <w:color w:val="000000" w:themeColor="text1"/>
        </w:rPr>
        <w:t>2</w:t>
      </w:r>
      <w:r w:rsidR="00473C8D" w:rsidRPr="00DB027A">
        <w:rPr>
          <w:color w:val="000000" w:themeColor="text1"/>
        </w:rPr>
        <w:t>3</w:t>
      </w:r>
      <w:r w:rsidRPr="00DB027A">
        <w:rPr>
          <w:color w:val="000000" w:themeColor="text1"/>
        </w:rPr>
        <w:t>. Kiekviena priemoka, nurodyta Aprašo 2</w:t>
      </w:r>
      <w:r w:rsidR="00473C8D" w:rsidRPr="00DB027A">
        <w:rPr>
          <w:color w:val="000000" w:themeColor="text1"/>
        </w:rPr>
        <w:t>2</w:t>
      </w:r>
      <w:r w:rsidRPr="00DB027A">
        <w:rPr>
          <w:color w:val="000000" w:themeColor="text1"/>
        </w:rPr>
        <w:t>.1</w:t>
      </w:r>
      <w:r w:rsidR="006D54BD" w:rsidRPr="00DB027A">
        <w:rPr>
          <w:color w:val="000000" w:themeColor="text1"/>
        </w:rPr>
        <w:t>–</w:t>
      </w:r>
      <w:r w:rsidRPr="00DB027A">
        <w:rPr>
          <w:color w:val="000000" w:themeColor="text1"/>
        </w:rPr>
        <w:t>2</w:t>
      </w:r>
      <w:r w:rsidR="00473C8D" w:rsidRPr="00DB027A">
        <w:rPr>
          <w:color w:val="000000" w:themeColor="text1"/>
        </w:rPr>
        <w:t>2</w:t>
      </w:r>
      <w:r w:rsidRPr="00DB027A">
        <w:rPr>
          <w:color w:val="000000" w:themeColor="text1"/>
        </w:rPr>
        <w:t xml:space="preserve">.3. papunkčiuose negali būti mažesnė kaip </w:t>
      </w:r>
      <w:r w:rsidR="00F51845" w:rsidRPr="00DB027A">
        <w:rPr>
          <w:color w:val="000000" w:themeColor="text1"/>
        </w:rPr>
        <w:t>15</w:t>
      </w:r>
      <w:r w:rsidRPr="00DB027A">
        <w:rPr>
          <w:color w:val="000000" w:themeColor="text1"/>
        </w:rPr>
        <w:t xml:space="preserve"> procentų pareiginės algos, o jų suma negali viršyti 80 procentų pareigi</w:t>
      </w:r>
      <w:r w:rsidR="00232BA5" w:rsidRPr="00DB027A">
        <w:rPr>
          <w:color w:val="000000" w:themeColor="text1"/>
        </w:rPr>
        <w:t>n</w:t>
      </w:r>
      <w:r w:rsidRPr="00DB027A">
        <w:rPr>
          <w:color w:val="000000" w:themeColor="text1"/>
        </w:rPr>
        <w:t xml:space="preserve">ės algos. </w:t>
      </w:r>
      <w:r w:rsidR="00232BA5" w:rsidRPr="00DB027A">
        <w:rPr>
          <w:color w:val="000000" w:themeColor="text1"/>
        </w:rPr>
        <w:t>P</w:t>
      </w:r>
      <w:r w:rsidRPr="00DB027A">
        <w:rPr>
          <w:color w:val="000000" w:themeColor="text1"/>
        </w:rPr>
        <w:t>riemokos</w:t>
      </w:r>
      <w:r w:rsidR="00232BA5" w:rsidRPr="00DB027A">
        <w:rPr>
          <w:color w:val="000000" w:themeColor="text1"/>
        </w:rPr>
        <w:t xml:space="preserve"> </w:t>
      </w:r>
      <w:r w:rsidR="00232BA5">
        <w:t xml:space="preserve">dydis nustatomas </w:t>
      </w:r>
      <w:bookmarkStart w:id="3" w:name="_Toc510690861"/>
      <w:r w:rsidR="00232BA5">
        <w:t>įvertinus papildomo darbo krūvio ar</w:t>
      </w:r>
      <w:bookmarkEnd w:id="3"/>
      <w:r w:rsidR="00232BA5">
        <w:t xml:space="preserve"> papilomų pareigų, užduočių apimtis, sudėtingumą, svarbumą, intensyvumą.</w:t>
      </w:r>
    </w:p>
    <w:p w14:paraId="6CCA4C23" w14:textId="59F87676" w:rsidR="005948CE" w:rsidRDefault="00232BA5" w:rsidP="001139BD">
      <w:pPr>
        <w:ind w:firstLine="851"/>
        <w:jc w:val="both"/>
      </w:pPr>
      <w:r>
        <w:t>2</w:t>
      </w:r>
      <w:r w:rsidR="00473C8D">
        <w:t>4</w:t>
      </w:r>
      <w:r>
        <w:t xml:space="preserve">. Priemokos terminas gali būti nustatomas iki tam tikros kalendorinės datos arba iki tam tikrų aplinkybių pasibaigimo ar </w:t>
      </w:r>
      <w:r w:rsidR="00D70A2C">
        <w:t xml:space="preserve">pasikeitimo, bet ne ilgiau nei iki kalendorinių metų pabaigos, </w:t>
      </w:r>
      <w:r w:rsidR="00D70A2C" w:rsidRPr="00A93B9F">
        <w:t>išskyrus priemokas, kurios mokamos</w:t>
      </w:r>
      <w:r w:rsidR="005A6D86" w:rsidRPr="00A93B9F">
        <w:t xml:space="preserve"> iki tam</w:t>
      </w:r>
      <w:r w:rsidR="005A6D86">
        <w:t xml:space="preserve"> tikrų aplinkybių pasibaigimo ar pasikeitimo</w:t>
      </w:r>
      <w:r w:rsidR="00A93B9F">
        <w:t xml:space="preserve"> datos</w:t>
      </w:r>
      <w:r w:rsidR="00F2527E">
        <w:t>.</w:t>
      </w:r>
    </w:p>
    <w:p w14:paraId="1B2CCA11" w14:textId="332EB437" w:rsidR="00CB3E5F" w:rsidRDefault="00F2527E" w:rsidP="001139BD">
      <w:pPr>
        <w:ind w:firstLine="851"/>
        <w:jc w:val="both"/>
      </w:pPr>
      <w:r>
        <w:t>2</w:t>
      </w:r>
      <w:r w:rsidR="00473C8D">
        <w:t>5</w:t>
      </w:r>
      <w:r>
        <w:t>. Konkrečius priemokos dydžius</w:t>
      </w:r>
      <w:r w:rsidR="00CB3E5F">
        <w:t xml:space="preserve"> Įstaigos vadovui nustato Rokiškio rajono savivaldybės meras.</w:t>
      </w:r>
    </w:p>
    <w:p w14:paraId="4F78FF4C" w14:textId="77777777" w:rsidR="00CB3E5F" w:rsidRDefault="00CB3E5F" w:rsidP="007045D2">
      <w:pPr>
        <w:ind w:firstLine="1296"/>
        <w:jc w:val="both"/>
      </w:pPr>
    </w:p>
    <w:p w14:paraId="506155E6" w14:textId="77777777" w:rsidR="00CB3E5F" w:rsidRDefault="00CB3E5F" w:rsidP="00CC62A0">
      <w:pPr>
        <w:jc w:val="center"/>
        <w:rPr>
          <w:b/>
          <w:bCs/>
        </w:rPr>
      </w:pPr>
      <w:r>
        <w:rPr>
          <w:b/>
          <w:bCs/>
        </w:rPr>
        <w:t>VI SKYRIUS</w:t>
      </w:r>
    </w:p>
    <w:p w14:paraId="20039F62" w14:textId="77777777" w:rsidR="00CB3E5F" w:rsidRDefault="00CB3E5F" w:rsidP="00CC62A0">
      <w:pPr>
        <w:jc w:val="center"/>
        <w:rPr>
          <w:b/>
          <w:bCs/>
        </w:rPr>
      </w:pPr>
      <w:r>
        <w:rPr>
          <w:b/>
          <w:bCs/>
        </w:rPr>
        <w:t>SKATINIMO PRIEMONĖS, JŲ SKYRIMO TVARKA</w:t>
      </w:r>
    </w:p>
    <w:p w14:paraId="75F5332A" w14:textId="77777777" w:rsidR="00CB3E5F" w:rsidRDefault="00CB3E5F" w:rsidP="001139BD">
      <w:pPr>
        <w:ind w:firstLine="851"/>
        <w:jc w:val="center"/>
        <w:rPr>
          <w:b/>
          <w:bCs/>
        </w:rPr>
      </w:pPr>
    </w:p>
    <w:p w14:paraId="52DCD7DD" w14:textId="18D6A2A4" w:rsidR="00753139" w:rsidRDefault="00CB3E5F" w:rsidP="001139BD">
      <w:pPr>
        <w:ind w:firstLine="851"/>
        <w:jc w:val="both"/>
      </w:pPr>
      <w:r w:rsidRPr="00CB3E5F">
        <w:t>2</w:t>
      </w:r>
      <w:r w:rsidR="00473C8D">
        <w:t>6</w:t>
      </w:r>
      <w:r w:rsidRPr="00CB3E5F">
        <w:t>.</w:t>
      </w:r>
      <w:r>
        <w:t xml:space="preserve"> Už nepriekaištingą </w:t>
      </w:r>
      <w:r w:rsidRPr="00877566">
        <w:t xml:space="preserve">pareigų </w:t>
      </w:r>
      <w:r w:rsidR="006D54BD" w:rsidRPr="00877566">
        <w:t xml:space="preserve">ir (ar) ypatingos svarbos užduočių </w:t>
      </w:r>
      <w:r w:rsidRPr="00877566">
        <w:t>atlikimą Įstaigų</w:t>
      </w:r>
      <w:r>
        <w:t xml:space="preserve"> vadovai gali būti skatinami šiomis skatinimo priemonėmis</w:t>
      </w:r>
      <w:r w:rsidR="00753139">
        <w:t>, neviršijant įstaigai darbo užmokesčiui skirtų lėšų, Savivaldybės mero potvarkiu:</w:t>
      </w:r>
    </w:p>
    <w:p w14:paraId="61CA33C4" w14:textId="024418B7" w:rsidR="00753139" w:rsidRDefault="00753139" w:rsidP="001139BD">
      <w:pPr>
        <w:ind w:firstLine="851"/>
        <w:jc w:val="both"/>
      </w:pPr>
      <w:r>
        <w:t>2</w:t>
      </w:r>
      <w:r w:rsidR="00473C8D">
        <w:t>6</w:t>
      </w:r>
      <w:r>
        <w:t>.1. padėka;</w:t>
      </w:r>
    </w:p>
    <w:p w14:paraId="62EC2CA8" w14:textId="625CC5E0" w:rsidR="006E22E7" w:rsidRDefault="00753139" w:rsidP="001139BD">
      <w:pPr>
        <w:ind w:firstLine="851"/>
        <w:jc w:val="both"/>
      </w:pPr>
      <w:r>
        <w:t>2</w:t>
      </w:r>
      <w:r w:rsidR="00473C8D">
        <w:t>6</w:t>
      </w:r>
      <w:r>
        <w:t>.2. iki 2 pareiginių algų dydžio pinigine išmoka už asmeninį išskirtinį indėlį įgyvendinant biudžetinei įstaigai nustatytus</w:t>
      </w:r>
      <w:r w:rsidR="006E22E7">
        <w:t xml:space="preserve"> tikslus arba už pasiektus ir įgyvendintus uždavinius (tačiau ne dažniau kaip du kartus per kalendorinius metus);</w:t>
      </w:r>
    </w:p>
    <w:p w14:paraId="1C755661" w14:textId="73565220" w:rsidR="006E22E7" w:rsidRDefault="006E22E7" w:rsidP="001139BD">
      <w:pPr>
        <w:ind w:firstLine="851"/>
        <w:jc w:val="both"/>
      </w:pPr>
      <w:r>
        <w:t>2</w:t>
      </w:r>
      <w:r w:rsidR="00473C8D">
        <w:t>6</w:t>
      </w:r>
      <w:r>
        <w:t xml:space="preserve">.3. suteikiant iki 5 mokamų papildomų poilsio dienų </w:t>
      </w:r>
      <w:r w:rsidRPr="00A93B9F">
        <w:t>(tačiau ne daugiau kaip 10 mokamų papildomų poilsio dienų per metus) arba atitinkamai sutrumpin</w:t>
      </w:r>
      <w:r>
        <w:t>ant darbo laiką;</w:t>
      </w:r>
    </w:p>
    <w:p w14:paraId="177B5172" w14:textId="03F58898" w:rsidR="006E22E7" w:rsidRDefault="006E22E7" w:rsidP="001139BD">
      <w:pPr>
        <w:ind w:firstLine="851"/>
        <w:jc w:val="both"/>
      </w:pPr>
      <w:r>
        <w:t>2</w:t>
      </w:r>
      <w:r w:rsidR="00473C8D">
        <w:t>6</w:t>
      </w:r>
      <w:r>
        <w:t xml:space="preserve">.4. </w:t>
      </w:r>
      <w:r w:rsidR="00810047">
        <w:t>v</w:t>
      </w:r>
      <w:r>
        <w:t xml:space="preserve">ienkartine </w:t>
      </w:r>
      <w:bookmarkStart w:id="4" w:name="_Toc510690862"/>
      <w:r>
        <w:t>pinigine išmoka Vyriausybės nustatyta tvarka;</w:t>
      </w:r>
    </w:p>
    <w:p w14:paraId="3DD6B4F4" w14:textId="71B926F5" w:rsidR="006E22E7" w:rsidRDefault="006E22E7" w:rsidP="001139BD">
      <w:pPr>
        <w:ind w:firstLine="851"/>
        <w:jc w:val="both"/>
      </w:pPr>
      <w:r>
        <w:t>2</w:t>
      </w:r>
      <w:r w:rsidR="00473C8D">
        <w:t>6</w:t>
      </w:r>
      <w:r>
        <w:t>.5. finansuojant kval</w:t>
      </w:r>
      <w:bookmarkEnd w:id="4"/>
      <w:r>
        <w:t>ifikacijos tobulinimą ne didesne kaip Įstaigos vadovo vienos pareiginės algos dydžio suma per metus;</w:t>
      </w:r>
    </w:p>
    <w:p w14:paraId="0927E537" w14:textId="33564D05" w:rsidR="006E22E7" w:rsidRDefault="006E22E7" w:rsidP="001139BD">
      <w:pPr>
        <w:ind w:firstLine="851"/>
        <w:jc w:val="both"/>
      </w:pPr>
      <w:r>
        <w:t>2</w:t>
      </w:r>
      <w:r w:rsidR="00473C8D">
        <w:t>6</w:t>
      </w:r>
      <w:r>
        <w:t>.6. kintamąją dalimi.</w:t>
      </w:r>
    </w:p>
    <w:p w14:paraId="7E82A7F6" w14:textId="17BE3394" w:rsidR="006E22E7" w:rsidRPr="00DB027A" w:rsidRDefault="006E22E7" w:rsidP="001139BD">
      <w:pPr>
        <w:ind w:firstLine="851"/>
        <w:jc w:val="both"/>
        <w:rPr>
          <w:color w:val="000000" w:themeColor="text1"/>
        </w:rPr>
      </w:pPr>
      <w:r w:rsidRPr="00DB027A">
        <w:rPr>
          <w:color w:val="000000" w:themeColor="text1"/>
        </w:rPr>
        <w:t>2</w:t>
      </w:r>
      <w:r w:rsidR="00473C8D" w:rsidRPr="00DB027A">
        <w:rPr>
          <w:color w:val="000000" w:themeColor="text1"/>
        </w:rPr>
        <w:t>7</w:t>
      </w:r>
      <w:r w:rsidRPr="00DB027A">
        <w:rPr>
          <w:color w:val="000000" w:themeColor="text1"/>
        </w:rPr>
        <w:t>. Prie 2</w:t>
      </w:r>
      <w:r w:rsidR="00473C8D" w:rsidRPr="00DB027A">
        <w:rPr>
          <w:color w:val="000000" w:themeColor="text1"/>
        </w:rPr>
        <w:t>6</w:t>
      </w:r>
      <w:r w:rsidRPr="00DB027A">
        <w:rPr>
          <w:color w:val="000000" w:themeColor="text1"/>
        </w:rPr>
        <w:t>.2</w:t>
      </w:r>
      <w:r w:rsidR="00CC62A0" w:rsidRPr="00DB027A">
        <w:rPr>
          <w:color w:val="000000" w:themeColor="text1"/>
        </w:rPr>
        <w:t>–</w:t>
      </w:r>
      <w:r w:rsidRPr="00DB027A">
        <w:rPr>
          <w:color w:val="000000" w:themeColor="text1"/>
        </w:rPr>
        <w:t>2</w:t>
      </w:r>
      <w:r w:rsidR="00473C8D" w:rsidRPr="00DB027A">
        <w:rPr>
          <w:color w:val="000000" w:themeColor="text1"/>
        </w:rPr>
        <w:t>6</w:t>
      </w:r>
      <w:r w:rsidRPr="00DB027A">
        <w:rPr>
          <w:color w:val="000000" w:themeColor="text1"/>
        </w:rPr>
        <w:t xml:space="preserve">.6. papunkčiuose nustatytų skatinimo priemonių papildomai gali būti skiriama padėka. </w:t>
      </w:r>
    </w:p>
    <w:p w14:paraId="17254C67" w14:textId="078DEB0D" w:rsidR="006E22E7" w:rsidRDefault="006E22E7" w:rsidP="001139BD">
      <w:pPr>
        <w:ind w:firstLine="851"/>
        <w:jc w:val="both"/>
      </w:pPr>
      <w:r>
        <w:t>2</w:t>
      </w:r>
      <w:r w:rsidR="00473C8D">
        <w:t>8</w:t>
      </w:r>
      <w:r>
        <w:t xml:space="preserve">. Įstaigos vadovai, jeigu buvo nustatyta, kad per 6 mėnesius jie padarė darbo pareigų pažeidimą, gali būti neskatinami, išskyrus atvejį, kai Įstaigos vadovo veikla vertinama kaip viršijanti lūkesčius, o </w:t>
      </w:r>
      <w:r w:rsidR="00422552">
        <w:t xml:space="preserve">Lietuvos Respublikos </w:t>
      </w:r>
      <w:r>
        <w:t xml:space="preserve">Viešųjų ir privačių </w:t>
      </w:r>
      <w:r w:rsidR="00E96AFD">
        <w:t>interesų</w:t>
      </w:r>
      <w:r>
        <w:t xml:space="preserve"> derinimo įstatymo 23 straipsnyje nustatytais atvejais – neskatinami.</w:t>
      </w:r>
    </w:p>
    <w:p w14:paraId="7C3F08F6" w14:textId="2A5FB327" w:rsidR="006E22E7" w:rsidRDefault="006E22E7" w:rsidP="001139BD">
      <w:pPr>
        <w:ind w:firstLine="851"/>
        <w:jc w:val="both"/>
        <w:rPr>
          <w:color w:val="000000"/>
        </w:rPr>
      </w:pPr>
      <w:r>
        <w:rPr>
          <w:color w:val="000000"/>
        </w:rPr>
        <w:t>2</w:t>
      </w:r>
      <w:r w:rsidR="00473C8D">
        <w:rPr>
          <w:color w:val="000000"/>
        </w:rPr>
        <w:t>9</w:t>
      </w:r>
      <w:r>
        <w:rPr>
          <w:color w:val="000000"/>
        </w:rPr>
        <w:t>. Ypatingos svarbos užduotimi laikoma:</w:t>
      </w:r>
    </w:p>
    <w:p w14:paraId="5FCCA6DD" w14:textId="2C52A428" w:rsidR="00E96AFD" w:rsidRDefault="00E96AFD" w:rsidP="001139BD">
      <w:pPr>
        <w:ind w:firstLine="851"/>
        <w:jc w:val="both"/>
        <w:rPr>
          <w:color w:val="000000"/>
        </w:rPr>
      </w:pPr>
      <w:r>
        <w:rPr>
          <w:color w:val="000000"/>
        </w:rPr>
        <w:t>2</w:t>
      </w:r>
      <w:r w:rsidR="00473C8D">
        <w:rPr>
          <w:color w:val="000000"/>
        </w:rPr>
        <w:t>9</w:t>
      </w:r>
      <w:r>
        <w:rPr>
          <w:color w:val="000000"/>
        </w:rPr>
        <w:t>.1. įstaigos vardo garsinimas ar žinomumo didinimas nacionaliniu mastu;</w:t>
      </w:r>
    </w:p>
    <w:p w14:paraId="40E734C5" w14:textId="119E5B38" w:rsidR="00E96AFD" w:rsidRDefault="00473C8D" w:rsidP="001139BD">
      <w:pPr>
        <w:ind w:firstLine="851"/>
        <w:jc w:val="both"/>
        <w:rPr>
          <w:color w:val="000000"/>
        </w:rPr>
      </w:pPr>
      <w:r>
        <w:rPr>
          <w:color w:val="000000"/>
        </w:rPr>
        <w:t>3</w:t>
      </w:r>
      <w:r w:rsidR="005440EF">
        <w:rPr>
          <w:color w:val="000000"/>
        </w:rPr>
        <w:t>9</w:t>
      </w:r>
      <w:r w:rsidR="00E96AFD">
        <w:rPr>
          <w:color w:val="000000"/>
        </w:rPr>
        <w:t>.2. naujos iniciatyvos ar nauja projektinė veikla, kurių metu aktyviai ir gausiai įtraukiama rajono bendruomenė.</w:t>
      </w:r>
    </w:p>
    <w:p w14:paraId="11FEDB4A" w14:textId="4856D3BF" w:rsidR="00E96AFD" w:rsidRDefault="005440EF" w:rsidP="001139BD">
      <w:pPr>
        <w:ind w:firstLine="851"/>
        <w:jc w:val="both"/>
        <w:rPr>
          <w:color w:val="000000"/>
        </w:rPr>
      </w:pPr>
      <w:r>
        <w:rPr>
          <w:color w:val="000000"/>
        </w:rPr>
        <w:t>29</w:t>
      </w:r>
      <w:r w:rsidR="00E96AFD">
        <w:rPr>
          <w:color w:val="000000"/>
        </w:rPr>
        <w:t>.3. inovatyvių priemonių, kurios reikšmingai įtakoja įstaigos teikiamų paslaugų kokybę ar įstaigos ekonominius rodiklius, įdiegimas;</w:t>
      </w:r>
    </w:p>
    <w:p w14:paraId="6502C4D5" w14:textId="77777777" w:rsidR="00E96AFD" w:rsidRDefault="00E96AFD" w:rsidP="001139BD">
      <w:pPr>
        <w:ind w:firstLine="851"/>
        <w:jc w:val="both"/>
        <w:rPr>
          <w:rFonts w:cs="Calibri"/>
          <w:color w:val="00B050"/>
        </w:rPr>
      </w:pPr>
    </w:p>
    <w:p w14:paraId="4F471F37" w14:textId="77777777" w:rsidR="002A6F2C" w:rsidRDefault="002A6F2C" w:rsidP="00CC62A0">
      <w:pPr>
        <w:jc w:val="center"/>
        <w:rPr>
          <w:rFonts w:cs="Calibri"/>
          <w:b/>
          <w:bCs/>
        </w:rPr>
      </w:pPr>
      <w:r>
        <w:rPr>
          <w:rFonts w:cs="Calibri"/>
          <w:b/>
          <w:bCs/>
        </w:rPr>
        <w:t>VII SKYRIUS</w:t>
      </w:r>
    </w:p>
    <w:p w14:paraId="07A07561" w14:textId="77777777" w:rsidR="002A6F2C" w:rsidRDefault="002A6F2C" w:rsidP="00CC62A0">
      <w:pPr>
        <w:jc w:val="center"/>
        <w:rPr>
          <w:rFonts w:cs="Calibri"/>
          <w:b/>
          <w:bCs/>
        </w:rPr>
      </w:pPr>
      <w:r>
        <w:rPr>
          <w:rFonts w:cs="Calibri"/>
          <w:b/>
          <w:bCs/>
        </w:rPr>
        <w:t>PAREIGINĖS ALGOS NUSTATYMAS, ATLIKUS TARNYBINĖS VEIKLOS VERTINIMĄ</w:t>
      </w:r>
    </w:p>
    <w:p w14:paraId="20C36D4D" w14:textId="77777777" w:rsidR="002A6F2C" w:rsidRDefault="002A6F2C" w:rsidP="002A6F2C">
      <w:pPr>
        <w:ind w:firstLine="1296"/>
        <w:jc w:val="center"/>
        <w:rPr>
          <w:rFonts w:cs="Calibri"/>
          <w:color w:val="00B050"/>
        </w:rPr>
      </w:pPr>
    </w:p>
    <w:p w14:paraId="2946DCCA" w14:textId="6D7B2712" w:rsidR="00F657EE" w:rsidRDefault="005440EF" w:rsidP="001139BD">
      <w:pPr>
        <w:ind w:firstLine="851"/>
        <w:jc w:val="both"/>
        <w:rPr>
          <w:rFonts w:cs="Calibri"/>
        </w:rPr>
      </w:pPr>
      <w:r>
        <w:rPr>
          <w:rFonts w:cs="Calibri"/>
        </w:rPr>
        <w:t>30</w:t>
      </w:r>
      <w:r w:rsidR="002A6F2C">
        <w:rPr>
          <w:rFonts w:cs="Calibri"/>
        </w:rPr>
        <w:t>. Vadovų veikla vertinama vadovaujantis Įstatymo atitinkamų kitų teisės aktų nustatyta tvarka.</w:t>
      </w:r>
    </w:p>
    <w:p w14:paraId="23A2F2D1" w14:textId="4914E556" w:rsidR="00F657EE" w:rsidRDefault="005440EF" w:rsidP="001139BD">
      <w:pPr>
        <w:ind w:firstLine="851"/>
        <w:jc w:val="both"/>
        <w:rPr>
          <w:rFonts w:cs="Calibri"/>
        </w:rPr>
      </w:pPr>
      <w:r>
        <w:rPr>
          <w:rFonts w:cs="Calibri"/>
        </w:rPr>
        <w:t>31</w:t>
      </w:r>
      <w:r w:rsidR="00F657EE">
        <w:rPr>
          <w:rFonts w:cs="Calibri"/>
        </w:rPr>
        <w:t>. Kai vadovo veikla įvertinama kaip viršijanti lūkesčius, Savivaldybės mero  sprendimu gali būti:</w:t>
      </w:r>
    </w:p>
    <w:p w14:paraId="53B204CC" w14:textId="6E0D5784" w:rsidR="004F0CD7" w:rsidRDefault="00F657EE" w:rsidP="001139BD">
      <w:pPr>
        <w:ind w:firstLine="851"/>
        <w:jc w:val="both"/>
        <w:rPr>
          <w:rFonts w:cs="Calibri"/>
        </w:rPr>
      </w:pPr>
      <w:r>
        <w:rPr>
          <w:rFonts w:cs="Calibri"/>
        </w:rPr>
        <w:lastRenderedPageBreak/>
        <w:t>3</w:t>
      </w:r>
      <w:r w:rsidR="005440EF">
        <w:rPr>
          <w:rFonts w:cs="Calibri"/>
        </w:rPr>
        <w:t>1</w:t>
      </w:r>
      <w:r>
        <w:rPr>
          <w:rFonts w:cs="Calibri"/>
        </w:rPr>
        <w:t xml:space="preserve">.1. </w:t>
      </w:r>
      <w:r w:rsidR="004F0CD7">
        <w:rPr>
          <w:rFonts w:cs="Calibri"/>
        </w:rPr>
        <w:t xml:space="preserve"> Į</w:t>
      </w:r>
      <w:r>
        <w:rPr>
          <w:rFonts w:cs="Calibri"/>
        </w:rPr>
        <w:t xml:space="preserve">staigos vadovui, nustatomas didesnis pareiginės algos koeficientas, taikant ne mažiau kaip 0,06 didesnį pareiginės algos koeficientą, tačiau ne didesnis negu  Aprašo 1 priede ir </w:t>
      </w:r>
      <w:r w:rsidR="004F0CD7">
        <w:rPr>
          <w:rFonts w:cs="Calibri"/>
        </w:rPr>
        <w:t>vadovo pareigybei nustatytas didžiausias pareiginės algos koeficientas.</w:t>
      </w:r>
    </w:p>
    <w:p w14:paraId="7F2F3984" w14:textId="0EABC47D" w:rsidR="004F0CD7" w:rsidRDefault="004F0CD7" w:rsidP="001139BD">
      <w:pPr>
        <w:ind w:firstLine="851"/>
        <w:jc w:val="both"/>
        <w:rPr>
          <w:rFonts w:cs="Calibri"/>
        </w:rPr>
      </w:pPr>
      <w:r>
        <w:rPr>
          <w:rFonts w:cs="Calibri"/>
        </w:rPr>
        <w:t>3</w:t>
      </w:r>
      <w:r w:rsidR="005440EF">
        <w:rPr>
          <w:rFonts w:cs="Calibri"/>
        </w:rPr>
        <w:t>1</w:t>
      </w:r>
      <w:r>
        <w:rPr>
          <w:rFonts w:cs="Calibri"/>
        </w:rPr>
        <w:t>.2. taikomos Aprašo 2</w:t>
      </w:r>
      <w:r w:rsidR="003701C7">
        <w:rPr>
          <w:rFonts w:cs="Calibri"/>
        </w:rPr>
        <w:t>6</w:t>
      </w:r>
      <w:r>
        <w:rPr>
          <w:rFonts w:cs="Calibri"/>
        </w:rPr>
        <w:t xml:space="preserve"> punkte nustatytos skatinimo priemonės.</w:t>
      </w:r>
    </w:p>
    <w:p w14:paraId="2D7F9A17" w14:textId="4F69F8C5" w:rsidR="004F0CD7" w:rsidRDefault="004F0CD7" w:rsidP="001139BD">
      <w:pPr>
        <w:ind w:firstLine="851"/>
        <w:jc w:val="both"/>
        <w:rPr>
          <w:rFonts w:cs="Calibri"/>
        </w:rPr>
      </w:pPr>
      <w:r>
        <w:rPr>
          <w:rFonts w:cs="Calibri"/>
        </w:rPr>
        <w:t>3</w:t>
      </w:r>
      <w:r w:rsidR="005440EF">
        <w:rPr>
          <w:rFonts w:cs="Calibri"/>
        </w:rPr>
        <w:t>2</w:t>
      </w:r>
      <w:r>
        <w:rPr>
          <w:rFonts w:cs="Calibri"/>
        </w:rPr>
        <w:t>. Kai Įstaigos vadovo veikla įvertinama kaip neatitinkanti lūkesčių, Savivaldybės mero sprendimu gali būti:</w:t>
      </w:r>
    </w:p>
    <w:p w14:paraId="05A7634D" w14:textId="3E4973C0" w:rsidR="004F0CD7" w:rsidRDefault="004F0CD7" w:rsidP="001139BD">
      <w:pPr>
        <w:ind w:firstLine="851"/>
        <w:jc w:val="both"/>
        <w:rPr>
          <w:rFonts w:cs="Calibri"/>
        </w:rPr>
      </w:pPr>
      <w:r>
        <w:rPr>
          <w:rFonts w:cs="Calibri"/>
        </w:rPr>
        <w:t>3</w:t>
      </w:r>
      <w:r w:rsidR="005440EF">
        <w:rPr>
          <w:rFonts w:cs="Calibri"/>
        </w:rPr>
        <w:t>2</w:t>
      </w:r>
      <w:r>
        <w:rPr>
          <w:rFonts w:cs="Calibri"/>
        </w:rPr>
        <w:t>.1. nustatomas mažesnis pareiginės algos koeficientas, taikant ne mažiau kaip 0,06 ir ne dagiau kaip 0,18 mažesnį pareiginės algos koeficientą, tačiau ne mažesnį negu vadovo pareigybei Aprašo 1 priede nustatytas mažiausias pareiginės algos koeficientas.</w:t>
      </w:r>
    </w:p>
    <w:p w14:paraId="594B1DE2" w14:textId="19D5E89C" w:rsidR="004F0CD7" w:rsidRDefault="004F0CD7" w:rsidP="001139BD">
      <w:pPr>
        <w:ind w:firstLine="851"/>
        <w:jc w:val="both"/>
        <w:rPr>
          <w:rFonts w:cs="Calibri"/>
        </w:rPr>
      </w:pPr>
      <w:r>
        <w:rPr>
          <w:rFonts w:cs="Calibri"/>
        </w:rPr>
        <w:t>3</w:t>
      </w:r>
      <w:r w:rsidR="005440EF">
        <w:rPr>
          <w:rFonts w:cs="Calibri"/>
        </w:rPr>
        <w:t>2</w:t>
      </w:r>
      <w:r>
        <w:rPr>
          <w:rFonts w:cs="Calibri"/>
        </w:rPr>
        <w:t xml:space="preserve">.2. perkeltas į žemesnes pareigas toje pačioje įstaigoje, jei tai neprieštarauja Lietuvos Respublikos viešųjų ir privačių interesų derinimo įstatymo 23 straipsniui, </w:t>
      </w:r>
    </w:p>
    <w:p w14:paraId="7305ABEB" w14:textId="09E9662F" w:rsidR="00E74AD3" w:rsidRDefault="004F0CD7" w:rsidP="001139BD">
      <w:pPr>
        <w:ind w:firstLine="851"/>
        <w:jc w:val="both"/>
      </w:pPr>
      <w:r>
        <w:t>3</w:t>
      </w:r>
      <w:r w:rsidR="005440EF">
        <w:t>2</w:t>
      </w:r>
      <w:r>
        <w:t xml:space="preserve">.3. sudaromas ne trumpesnės negu 2 mėnesių ir ne ilgesnės </w:t>
      </w:r>
      <w:r w:rsidR="00E74AD3">
        <w:t>negu 6 mėnesių trukmės Įstaigos vadovo veiklos gerinimo planas</w:t>
      </w:r>
      <w:r w:rsidR="00A93B9F">
        <w:t xml:space="preserve"> (pridedama)</w:t>
      </w:r>
      <w:r w:rsidR="00E74AD3">
        <w:t>.</w:t>
      </w:r>
    </w:p>
    <w:p w14:paraId="40F9D2C9" w14:textId="66A06B65" w:rsidR="00E74AD3" w:rsidRDefault="00E74AD3" w:rsidP="001139BD">
      <w:pPr>
        <w:ind w:firstLine="851"/>
        <w:jc w:val="both"/>
      </w:pPr>
      <w:r>
        <w:t>3</w:t>
      </w:r>
      <w:r w:rsidR="005440EF">
        <w:t>3</w:t>
      </w:r>
      <w:r>
        <w:t>. Kai vadovo veikla įvertinama kaip atitinkanti lūkesčius, jo teisinė padėtis nesikeičia. kai vadovo veikla įvertinama kaip iš dalies atitinkanti lūkesčius, jo teisinė padėtis nesikeičia, tačiau jam nustatomas privalomas kvalifikacijos kėlimas.</w:t>
      </w:r>
    </w:p>
    <w:p w14:paraId="79AD876A" w14:textId="77777777" w:rsidR="00E74AD3" w:rsidRDefault="00E74AD3" w:rsidP="001139BD">
      <w:pPr>
        <w:ind w:firstLine="851"/>
        <w:jc w:val="both"/>
      </w:pPr>
    </w:p>
    <w:p w14:paraId="1C9F6F69" w14:textId="3C7A8706" w:rsidR="00E74AD3" w:rsidRDefault="00E74AD3" w:rsidP="00CC62A0">
      <w:pPr>
        <w:jc w:val="center"/>
        <w:rPr>
          <w:b/>
          <w:bCs/>
        </w:rPr>
      </w:pPr>
      <w:r>
        <w:rPr>
          <w:b/>
          <w:bCs/>
        </w:rPr>
        <w:t>VIII SKYRIUS</w:t>
      </w:r>
    </w:p>
    <w:p w14:paraId="1337B836" w14:textId="77777777" w:rsidR="00E74AD3" w:rsidRDefault="00E74AD3" w:rsidP="00CC62A0">
      <w:pPr>
        <w:jc w:val="center"/>
        <w:rPr>
          <w:b/>
          <w:bCs/>
        </w:rPr>
      </w:pPr>
      <w:r>
        <w:rPr>
          <w:b/>
          <w:bCs/>
        </w:rPr>
        <w:t>MATERIALINIŲ PAŠALPŲ SKYRIMAS</w:t>
      </w:r>
    </w:p>
    <w:p w14:paraId="0BFB2301" w14:textId="77777777" w:rsidR="00E74AD3" w:rsidRDefault="00E74AD3" w:rsidP="00E74AD3">
      <w:pPr>
        <w:ind w:firstLine="1296"/>
        <w:jc w:val="center"/>
        <w:rPr>
          <w:b/>
          <w:bCs/>
        </w:rPr>
      </w:pPr>
    </w:p>
    <w:p w14:paraId="17C50D49" w14:textId="73DD5F9E" w:rsidR="00F241E7" w:rsidRDefault="00582D3D" w:rsidP="001139BD">
      <w:pPr>
        <w:ind w:firstLine="851"/>
        <w:jc w:val="both"/>
      </w:pPr>
      <w:r>
        <w:t>3</w:t>
      </w:r>
      <w:r w:rsidR="005440EF">
        <w:t>4</w:t>
      </w:r>
      <w:r>
        <w:t xml:space="preserve">. </w:t>
      </w:r>
      <w:r w:rsidR="00F241E7">
        <w:t>Įstaigos v</w:t>
      </w:r>
      <w:r>
        <w:t>adov</w:t>
      </w:r>
      <w:r w:rsidR="00F241E7">
        <w:t>ui</w:t>
      </w:r>
      <w:r>
        <w:t xml:space="preserve"> gali būti skiriama materialinė pašalpa, jei j</w:t>
      </w:r>
      <w:r w:rsidR="00F241E7">
        <w:t>o</w:t>
      </w:r>
      <w:r>
        <w:t xml:space="preserve"> materialinė būklė tapo sunki</w:t>
      </w:r>
      <w:r w:rsidR="00F241E7">
        <w:t xml:space="preserve">: </w:t>
      </w:r>
    </w:p>
    <w:p w14:paraId="2D62AFC7" w14:textId="33CA0CFA" w:rsidR="00A101CC" w:rsidRPr="00A93B9F" w:rsidRDefault="00F241E7" w:rsidP="001139BD">
      <w:pPr>
        <w:ind w:firstLine="851"/>
        <w:jc w:val="both"/>
      </w:pPr>
      <w:r>
        <w:t>3</w:t>
      </w:r>
      <w:r w:rsidR="005440EF">
        <w:t>4</w:t>
      </w:r>
      <w:r>
        <w:t>.1. dėl jo pa</w:t>
      </w:r>
      <w:r w:rsidR="00422552">
        <w:t>ties</w:t>
      </w:r>
      <w:r>
        <w:t xml:space="preserve"> ligos, artimųjų giminaičių, sutuoktinio, partnerio (kai partnerystė įregistruota įstatymų nustatyta tvarka), sugyventinio, jo tėvų, vaikų (įvaikių), brolių (įbrolių) ir seserų (įseserių), taip pat išlaikytinių, kurių globėju ar rūpintoju įstatymų nustatyta tvarka yra paskirtas Įstaigos vadovas, </w:t>
      </w:r>
      <w:r w:rsidR="00A93B9F">
        <w:t xml:space="preserve">ligos, </w:t>
      </w:r>
      <w:r w:rsidR="00C6139C">
        <w:t xml:space="preserve">stichinės nelaimės ar </w:t>
      </w:r>
      <w:r w:rsidR="00C6139C" w:rsidRPr="00A93B9F">
        <w:t>turto netekimo</w:t>
      </w:r>
      <w:r w:rsidR="00A101CC" w:rsidRPr="00A93B9F">
        <w:t xml:space="preserve">, </w:t>
      </w:r>
      <w:r w:rsidR="001C1A90" w:rsidRPr="00A93B9F">
        <w:t>jeigu yra pateiktas Įstaigos vadovo rašytinis prašymas ir atitinkamą aplinkybę patvirtinantys dokumentai, skiriama iki 3 minimalių mėnesinių algų dydžio materialinė pašalpa;</w:t>
      </w:r>
    </w:p>
    <w:p w14:paraId="4AC687AF" w14:textId="035A0923" w:rsidR="007F2052" w:rsidRPr="00A93B9F" w:rsidRDefault="00A101CC" w:rsidP="001139BD">
      <w:pPr>
        <w:ind w:firstLine="851"/>
        <w:jc w:val="both"/>
      </w:pPr>
      <w:r w:rsidRPr="00A93B9F">
        <w:t>3</w:t>
      </w:r>
      <w:r w:rsidR="005440EF" w:rsidRPr="00A93B9F">
        <w:t>4</w:t>
      </w:r>
      <w:r w:rsidRPr="00A93B9F">
        <w:t xml:space="preserve">.2. </w:t>
      </w:r>
      <w:r w:rsidR="007F2052" w:rsidRPr="00A93B9F">
        <w:t xml:space="preserve">artimųjų giminaičių, sutuoktinio, partnerio (kai partnerystė įregistruota įsakymu nustatyta tvarka), sugyventinio, jo tėvų, vaikų (įvaikių), brolių (įbrolių) ir seserų (įseserių), taip pat išlaikytinių, kurių globėju ir rūpintoju įstatymų nustatyta tvarka yra paskirtas </w:t>
      </w:r>
      <w:r w:rsidR="001C1A90" w:rsidRPr="00A93B9F">
        <w:t>Į</w:t>
      </w:r>
      <w:r w:rsidR="007F2052" w:rsidRPr="00A93B9F">
        <w:t>staigos vadovas, mirties atveju</w:t>
      </w:r>
      <w:r w:rsidR="001C1A90" w:rsidRPr="00A93B9F">
        <w:t>, jeigu yra pateiktas Įstaigos vadovo rašytinis prašymas ir atitinkamą aplinkybę patvirtinantys dokumentai,</w:t>
      </w:r>
      <w:r w:rsidR="007F2052" w:rsidRPr="00A93B9F">
        <w:t xml:space="preserve"> skiriamas iki 3 minimalių mėnesinių algų dydžio materialinė pašalpa;</w:t>
      </w:r>
    </w:p>
    <w:p w14:paraId="2FECDE49" w14:textId="6C7EFD19" w:rsidR="00D402D9" w:rsidRDefault="00BC59E1" w:rsidP="001139BD">
      <w:pPr>
        <w:ind w:firstLine="851"/>
        <w:jc w:val="both"/>
      </w:pPr>
      <w:r w:rsidRPr="00A93B9F">
        <w:t>3</w:t>
      </w:r>
      <w:r w:rsidR="005440EF" w:rsidRPr="00A93B9F">
        <w:t>4</w:t>
      </w:r>
      <w:r w:rsidRPr="00A93B9F">
        <w:t xml:space="preserve">.3. </w:t>
      </w:r>
      <w:r w:rsidR="00495648" w:rsidRPr="00A93B9F">
        <w:t xml:space="preserve">mirus įstaigos vadovui, jo šeimos nariams (sutuoktiniui, vaikams (įvaikiams), motinai (įmotei), tėvui (įtėviui), seneliui, kitiems giminaičiams, kurie su mirusiuoju turėjo </w:t>
      </w:r>
      <w:r w:rsidR="00D402D9" w:rsidRPr="00A93B9F">
        <w:t xml:space="preserve">artimą ryšį ir (ar) gyveno kartu, išmokama iki 5 minimalių algų dydžio </w:t>
      </w:r>
      <w:r w:rsidR="00D402D9">
        <w:t>materialinė pašalpa, jeigu yra šeimos narių rašytinis prašymas ir pateikti mirties faktą patvirtinantys dokumentai</w:t>
      </w:r>
      <w:r w:rsidR="001C1A90">
        <w:t xml:space="preserve">. </w:t>
      </w:r>
    </w:p>
    <w:p w14:paraId="0B629618" w14:textId="1F3E7344" w:rsidR="0076260B" w:rsidRDefault="0076260B" w:rsidP="001139BD">
      <w:pPr>
        <w:ind w:firstLine="851"/>
        <w:jc w:val="both"/>
      </w:pPr>
      <w:r>
        <w:t>3</w:t>
      </w:r>
      <w:r w:rsidR="005440EF">
        <w:t>5</w:t>
      </w:r>
      <w:r>
        <w:t>.</w:t>
      </w:r>
      <w:r w:rsidR="001C1A90">
        <w:t xml:space="preserve"> Materialinę pašalpą Įstaigos vadovui ar jo šeimos </w:t>
      </w:r>
      <w:r>
        <w:t>skiria Savivaldybės meras.</w:t>
      </w:r>
    </w:p>
    <w:p w14:paraId="0AC6A40C" w14:textId="77A8208F" w:rsidR="0076260B" w:rsidRDefault="0076260B" w:rsidP="001139BD">
      <w:pPr>
        <w:ind w:firstLine="851"/>
        <w:jc w:val="both"/>
        <w:rPr>
          <w:bCs/>
        </w:rPr>
      </w:pPr>
      <w:r w:rsidRPr="0076260B">
        <w:rPr>
          <w:bCs/>
        </w:rPr>
        <w:t>3</w:t>
      </w:r>
      <w:r w:rsidR="005440EF">
        <w:rPr>
          <w:bCs/>
        </w:rPr>
        <w:t>6</w:t>
      </w:r>
      <w:r w:rsidRPr="0076260B">
        <w:rPr>
          <w:bCs/>
        </w:rPr>
        <w:t>.  Materialinė pašalpa įstaigos vadovui ar jo šeimos naria</w:t>
      </w:r>
      <w:r w:rsidR="005A6D86">
        <w:rPr>
          <w:bCs/>
        </w:rPr>
        <w:t>m</w:t>
      </w:r>
      <w:r w:rsidRPr="0076260B">
        <w:rPr>
          <w:bCs/>
        </w:rPr>
        <w:t xml:space="preserve">s mokama iš </w:t>
      </w:r>
      <w:r>
        <w:rPr>
          <w:bCs/>
        </w:rPr>
        <w:t>Į</w:t>
      </w:r>
      <w:r w:rsidRPr="0076260B">
        <w:rPr>
          <w:bCs/>
        </w:rPr>
        <w:t xml:space="preserve">staigos </w:t>
      </w:r>
      <w:r>
        <w:rPr>
          <w:bCs/>
        </w:rPr>
        <w:t>vadovo vadovaujamos biudžetinės įstaigos lėšų.</w:t>
      </w:r>
    </w:p>
    <w:p w14:paraId="0DBD9CC8" w14:textId="77777777" w:rsidR="0076260B" w:rsidRDefault="0076260B" w:rsidP="00D402D9">
      <w:pPr>
        <w:ind w:firstLine="1296"/>
        <w:jc w:val="both"/>
        <w:rPr>
          <w:bCs/>
        </w:rPr>
      </w:pPr>
    </w:p>
    <w:p w14:paraId="3EBB58A9" w14:textId="77777777" w:rsidR="00F92C42" w:rsidRDefault="00F92C42" w:rsidP="00CC62A0">
      <w:pPr>
        <w:jc w:val="center"/>
        <w:rPr>
          <w:b/>
        </w:rPr>
      </w:pPr>
      <w:r>
        <w:rPr>
          <w:b/>
        </w:rPr>
        <w:t>IX SKYRIUS</w:t>
      </w:r>
    </w:p>
    <w:p w14:paraId="563C4BE6" w14:textId="77777777" w:rsidR="00F92C42" w:rsidRDefault="00F92C42" w:rsidP="00CC62A0">
      <w:pPr>
        <w:jc w:val="center"/>
        <w:rPr>
          <w:b/>
        </w:rPr>
      </w:pPr>
      <w:r>
        <w:rPr>
          <w:b/>
        </w:rPr>
        <w:t>BAIGIAMOSIOS NUOSTATOS</w:t>
      </w:r>
    </w:p>
    <w:p w14:paraId="31472A80" w14:textId="77777777" w:rsidR="00F92C42" w:rsidRDefault="00F92C42" w:rsidP="0076260B">
      <w:pPr>
        <w:ind w:firstLine="1296"/>
        <w:jc w:val="center"/>
        <w:rPr>
          <w:b/>
        </w:rPr>
      </w:pPr>
    </w:p>
    <w:p w14:paraId="489E987B" w14:textId="059D02C9" w:rsidR="00057154" w:rsidRDefault="00F92C42" w:rsidP="001139BD">
      <w:pPr>
        <w:ind w:firstLine="851"/>
        <w:jc w:val="both"/>
        <w:rPr>
          <w:bCs/>
        </w:rPr>
      </w:pPr>
      <w:r>
        <w:rPr>
          <w:bCs/>
        </w:rPr>
        <w:t>3</w:t>
      </w:r>
      <w:r w:rsidR="005440EF">
        <w:rPr>
          <w:bCs/>
        </w:rPr>
        <w:t>7</w:t>
      </w:r>
      <w:r>
        <w:rPr>
          <w:bCs/>
        </w:rPr>
        <w:t xml:space="preserve">. </w:t>
      </w:r>
      <w:r w:rsidR="00057154">
        <w:rPr>
          <w:bCs/>
        </w:rPr>
        <w:t>Aprašas gali būt keičiamas, papildomas, panaikinamas Savivaldybės mero potvarkiu.</w:t>
      </w:r>
    </w:p>
    <w:p w14:paraId="7A31E83B" w14:textId="0F7D66FD" w:rsidR="00057154" w:rsidRDefault="005440EF" w:rsidP="001139BD">
      <w:pPr>
        <w:ind w:firstLine="851"/>
        <w:jc w:val="both"/>
        <w:rPr>
          <w:bCs/>
        </w:rPr>
      </w:pPr>
      <w:r>
        <w:rPr>
          <w:bCs/>
        </w:rPr>
        <w:t>38</w:t>
      </w:r>
      <w:r w:rsidR="00057154">
        <w:rPr>
          <w:bCs/>
        </w:rPr>
        <w:t>. Prieš keičiant Aprašą, vykdomas Įstaigų vadovų informavimo ir konsultavimo procedūros Lietuvos Respublikos darbo kodekso nustatyta tvarka.</w:t>
      </w:r>
    </w:p>
    <w:p w14:paraId="76F65045" w14:textId="77777777" w:rsidR="00057154" w:rsidRDefault="00057154" w:rsidP="001139BD">
      <w:pPr>
        <w:ind w:firstLine="851"/>
        <w:jc w:val="both"/>
      </w:pPr>
    </w:p>
    <w:p w14:paraId="03407F33" w14:textId="77777777" w:rsidR="00057154" w:rsidRDefault="00057154" w:rsidP="00057154">
      <w:pPr>
        <w:ind w:firstLine="1296"/>
        <w:jc w:val="center"/>
      </w:pPr>
      <w:r>
        <w:t>_______________________________</w:t>
      </w:r>
    </w:p>
    <w:p w14:paraId="432F9498" w14:textId="77777777" w:rsidR="00057154" w:rsidRDefault="00057154" w:rsidP="00F92C42">
      <w:pPr>
        <w:ind w:firstLine="1296"/>
        <w:jc w:val="both"/>
      </w:pPr>
    </w:p>
    <w:p w14:paraId="0AD3E12A" w14:textId="77777777" w:rsidR="00057154" w:rsidRDefault="00057154" w:rsidP="00F92C42">
      <w:pPr>
        <w:ind w:firstLine="1296"/>
        <w:jc w:val="both"/>
      </w:pPr>
    </w:p>
    <w:p w14:paraId="4B026B57" w14:textId="77777777" w:rsidR="00057154" w:rsidRDefault="00057154" w:rsidP="00057154">
      <w:pPr>
        <w:ind w:left="5184"/>
        <w:jc w:val="both"/>
      </w:pPr>
      <w:r>
        <w:lastRenderedPageBreak/>
        <w:t>Rokiškio rajono savivaldybės  biudžetinių įstaigų (išskyrus švietimo įstaigas) vadovų darbo apmokėjimo sistemos aprašo</w:t>
      </w:r>
    </w:p>
    <w:p w14:paraId="44D3CF07" w14:textId="2C4319B3" w:rsidR="00057154" w:rsidRDefault="00FA649E" w:rsidP="00057154">
      <w:pPr>
        <w:ind w:left="5184"/>
        <w:jc w:val="both"/>
      </w:pPr>
      <w:r>
        <w:t>1 p</w:t>
      </w:r>
      <w:r w:rsidR="00057154">
        <w:t>riedas</w:t>
      </w:r>
    </w:p>
    <w:p w14:paraId="227D2D51" w14:textId="77777777" w:rsidR="00057154" w:rsidRDefault="00057154" w:rsidP="00057154">
      <w:pPr>
        <w:ind w:left="5184"/>
        <w:jc w:val="both"/>
      </w:pPr>
    </w:p>
    <w:p w14:paraId="554B858E" w14:textId="77777777" w:rsidR="00057154" w:rsidRDefault="00057154" w:rsidP="00057154">
      <w:pPr>
        <w:tabs>
          <w:tab w:val="left" w:pos="6237"/>
        </w:tabs>
        <w:spacing w:line="259" w:lineRule="auto"/>
        <w:ind w:left="6237"/>
        <w:jc w:val="both"/>
        <w:rPr>
          <w:rFonts w:ascii="Calibri" w:eastAsia="Calibri" w:hAnsi="Calibri"/>
          <w:sz w:val="22"/>
          <w:szCs w:val="22"/>
        </w:rPr>
      </w:pPr>
    </w:p>
    <w:p w14:paraId="4D4F750C" w14:textId="77777777" w:rsidR="00057154" w:rsidRDefault="00057154" w:rsidP="00057154">
      <w:pPr>
        <w:spacing w:line="259" w:lineRule="auto"/>
        <w:jc w:val="center"/>
        <w:rPr>
          <w:rFonts w:eastAsia="Calibri"/>
          <w:b/>
        </w:rPr>
      </w:pPr>
      <w:r>
        <w:rPr>
          <w:rFonts w:eastAsia="Calibri"/>
          <w:b/>
        </w:rPr>
        <w:t>ĮSTAIGŲ (IŠSKYRUS ŠVIETIMO) VADOVŲ PAREIGINĖS ALGOS PASTOVIOSIOS DALIES KOEFICIENTŲ LENTELĖ</w:t>
      </w:r>
    </w:p>
    <w:p w14:paraId="7C4A2CBD" w14:textId="77777777" w:rsidR="00057154" w:rsidRDefault="00057154" w:rsidP="00057154">
      <w:pPr>
        <w:spacing w:line="259" w:lineRule="auto"/>
        <w:jc w:val="center"/>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433"/>
        <w:gridCol w:w="2971"/>
      </w:tblGrid>
      <w:tr w:rsidR="00057154" w14:paraId="68050A4B" w14:textId="77777777" w:rsidTr="00B95587">
        <w:trPr>
          <w:trHeight w:val="458"/>
          <w:jc w:val="center"/>
        </w:trPr>
        <w:tc>
          <w:tcPr>
            <w:tcW w:w="1674" w:type="pct"/>
            <w:vMerge w:val="restart"/>
            <w:tcBorders>
              <w:top w:val="single" w:sz="4" w:space="0" w:color="auto"/>
              <w:left w:val="single" w:sz="4" w:space="0" w:color="auto"/>
              <w:bottom w:val="single" w:sz="4" w:space="0" w:color="auto"/>
              <w:right w:val="single" w:sz="4" w:space="0" w:color="auto"/>
            </w:tcBorders>
            <w:vAlign w:val="center"/>
            <w:hideMark/>
          </w:tcPr>
          <w:p w14:paraId="44A357A1" w14:textId="77777777" w:rsidR="00057154" w:rsidRDefault="00057154" w:rsidP="00FA5E88">
            <w:pPr>
              <w:spacing w:line="259" w:lineRule="auto"/>
              <w:jc w:val="center"/>
              <w:rPr>
                <w:rFonts w:eastAsia="Calibri"/>
                <w:b/>
              </w:rPr>
            </w:pPr>
            <w:r>
              <w:rPr>
                <w:rFonts w:eastAsia="Calibri"/>
              </w:rPr>
              <w:t>Savivaldybės įstaigos grupė</w:t>
            </w:r>
          </w:p>
        </w:tc>
        <w:tc>
          <w:tcPr>
            <w:tcW w:w="1783" w:type="pct"/>
            <w:vMerge w:val="restart"/>
            <w:tcBorders>
              <w:top w:val="single" w:sz="4" w:space="0" w:color="auto"/>
              <w:left w:val="single" w:sz="4" w:space="0" w:color="auto"/>
              <w:bottom w:val="single" w:sz="4" w:space="0" w:color="auto"/>
              <w:right w:val="single" w:sz="4" w:space="0" w:color="auto"/>
            </w:tcBorders>
            <w:vAlign w:val="center"/>
            <w:hideMark/>
          </w:tcPr>
          <w:p w14:paraId="496596D3" w14:textId="77777777" w:rsidR="00057154" w:rsidRDefault="00057154" w:rsidP="00FA5E88">
            <w:pPr>
              <w:spacing w:line="259" w:lineRule="auto"/>
              <w:jc w:val="center"/>
              <w:rPr>
                <w:rFonts w:eastAsia="Calibri"/>
                <w:b/>
              </w:rPr>
            </w:pPr>
            <w:r>
              <w:rPr>
                <w:rFonts w:eastAsia="Calibri"/>
              </w:rPr>
              <w:t>Vadovaujamo darbo patirtis</w:t>
            </w:r>
          </w:p>
          <w:p w14:paraId="5958069A" w14:textId="77777777" w:rsidR="00057154" w:rsidRDefault="00057154" w:rsidP="00FA5E88">
            <w:pPr>
              <w:spacing w:line="259" w:lineRule="auto"/>
              <w:jc w:val="center"/>
              <w:rPr>
                <w:rFonts w:eastAsia="Calibri"/>
                <w:b/>
              </w:rPr>
            </w:pPr>
            <w:r>
              <w:rPr>
                <w:rFonts w:eastAsia="Calibri"/>
              </w:rPr>
              <w:t>(metais)</w:t>
            </w:r>
          </w:p>
        </w:tc>
        <w:tc>
          <w:tcPr>
            <w:tcW w:w="1543" w:type="pct"/>
            <w:vMerge w:val="restart"/>
            <w:tcBorders>
              <w:top w:val="single" w:sz="4" w:space="0" w:color="auto"/>
              <w:left w:val="single" w:sz="4" w:space="0" w:color="auto"/>
              <w:bottom w:val="single" w:sz="4" w:space="0" w:color="auto"/>
              <w:right w:val="single" w:sz="4" w:space="0" w:color="auto"/>
            </w:tcBorders>
            <w:vAlign w:val="center"/>
            <w:hideMark/>
          </w:tcPr>
          <w:p w14:paraId="210215A4" w14:textId="77777777" w:rsidR="00057154" w:rsidRDefault="00057154" w:rsidP="00FA5E88">
            <w:pPr>
              <w:spacing w:line="259" w:lineRule="auto"/>
              <w:jc w:val="center"/>
              <w:rPr>
                <w:rFonts w:eastAsia="Calibri"/>
                <w:b/>
              </w:rPr>
            </w:pPr>
            <w:r>
              <w:rPr>
                <w:rFonts w:eastAsia="Calibri"/>
              </w:rPr>
              <w:t>Pastoviosios dalies koeficientai (pareiginės algos baziniais dydžiais)</w:t>
            </w:r>
          </w:p>
        </w:tc>
      </w:tr>
      <w:tr w:rsidR="00057154" w14:paraId="3393DBC2" w14:textId="77777777" w:rsidTr="00B95587">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8D7A8" w14:textId="77777777" w:rsidR="00057154" w:rsidRDefault="00057154" w:rsidP="00FA5E88">
            <w:pPr>
              <w:spacing w:line="259" w:lineRule="auto"/>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61DE6" w14:textId="77777777" w:rsidR="00057154" w:rsidRDefault="00057154" w:rsidP="00FA5E88">
            <w:pPr>
              <w:spacing w:line="259" w:lineRule="auto"/>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5E08B" w14:textId="77777777" w:rsidR="00057154" w:rsidRDefault="00057154" w:rsidP="00FA5E88">
            <w:pPr>
              <w:spacing w:line="259" w:lineRule="auto"/>
              <w:rPr>
                <w:rFonts w:eastAsia="Calibri"/>
                <w:b/>
              </w:rPr>
            </w:pPr>
          </w:p>
        </w:tc>
      </w:tr>
      <w:tr w:rsidR="00B95587" w14:paraId="7B4A2705" w14:textId="77777777" w:rsidTr="00B95587">
        <w:trPr>
          <w:trHeight w:val="343"/>
          <w:jc w:val="center"/>
        </w:trPr>
        <w:tc>
          <w:tcPr>
            <w:tcW w:w="1674" w:type="pct"/>
            <w:vMerge w:val="restart"/>
            <w:tcBorders>
              <w:top w:val="single" w:sz="4" w:space="0" w:color="auto"/>
              <w:left w:val="single" w:sz="4" w:space="0" w:color="auto"/>
              <w:bottom w:val="single" w:sz="4" w:space="0" w:color="auto"/>
              <w:right w:val="single" w:sz="4" w:space="0" w:color="auto"/>
            </w:tcBorders>
            <w:vAlign w:val="center"/>
            <w:hideMark/>
          </w:tcPr>
          <w:p w14:paraId="4A628236" w14:textId="77777777" w:rsidR="00B95587" w:rsidRDefault="00B95587" w:rsidP="00B95587">
            <w:pPr>
              <w:spacing w:line="360" w:lineRule="auto"/>
              <w:jc w:val="center"/>
              <w:rPr>
                <w:rFonts w:eastAsia="Calibri"/>
                <w:b/>
              </w:rPr>
            </w:pPr>
            <w:r>
              <w:rPr>
                <w:rFonts w:eastAsia="Calibri"/>
              </w:rPr>
              <w:t>I grupė</w:t>
            </w:r>
          </w:p>
          <w:p w14:paraId="402A2F34" w14:textId="77777777" w:rsidR="00B95587" w:rsidRDefault="00B95587" w:rsidP="00B95587">
            <w:pPr>
              <w:spacing w:line="360" w:lineRule="auto"/>
              <w:jc w:val="center"/>
              <w:rPr>
                <w:rFonts w:eastAsia="Calibri"/>
                <w:b/>
              </w:rPr>
            </w:pPr>
            <w:r>
              <w:rPr>
                <w:rFonts w:eastAsia="Calibri"/>
              </w:rPr>
              <w:t>(201 ir daugiau pareigybių)</w:t>
            </w:r>
          </w:p>
        </w:tc>
        <w:tc>
          <w:tcPr>
            <w:tcW w:w="1783" w:type="pct"/>
            <w:tcBorders>
              <w:top w:val="single" w:sz="4" w:space="0" w:color="auto"/>
              <w:left w:val="single" w:sz="4" w:space="0" w:color="auto"/>
              <w:bottom w:val="single" w:sz="4" w:space="0" w:color="auto"/>
              <w:right w:val="single" w:sz="4" w:space="0" w:color="auto"/>
            </w:tcBorders>
            <w:vAlign w:val="center"/>
            <w:hideMark/>
          </w:tcPr>
          <w:p w14:paraId="2D61B2B6" w14:textId="0B43DDEB" w:rsidR="00B95587" w:rsidRDefault="00B95587" w:rsidP="00B95587">
            <w:pPr>
              <w:tabs>
                <w:tab w:val="left" w:pos="468"/>
                <w:tab w:val="center" w:pos="1094"/>
              </w:tabs>
              <w:spacing w:line="360" w:lineRule="auto"/>
              <w:jc w:val="center"/>
              <w:rPr>
                <w:rFonts w:eastAsia="Calibri"/>
                <w:b/>
              </w:rPr>
            </w:pPr>
            <w:r>
              <w:rPr>
                <w:rFonts w:eastAsia="Calibri"/>
              </w:rPr>
              <w:t>Vadovaujamo darbo patirtis iki 5 metų</w:t>
            </w:r>
          </w:p>
        </w:tc>
        <w:tc>
          <w:tcPr>
            <w:tcW w:w="1543" w:type="pct"/>
            <w:tcBorders>
              <w:top w:val="single" w:sz="4" w:space="0" w:color="auto"/>
              <w:left w:val="single" w:sz="4" w:space="0" w:color="auto"/>
              <w:bottom w:val="single" w:sz="4" w:space="0" w:color="auto"/>
              <w:right w:val="single" w:sz="4" w:space="0" w:color="auto"/>
            </w:tcBorders>
            <w:vAlign w:val="center"/>
            <w:hideMark/>
          </w:tcPr>
          <w:p w14:paraId="1811BB46" w14:textId="53786386" w:rsidR="00B95587" w:rsidRDefault="007C2342" w:rsidP="00B95587">
            <w:pPr>
              <w:spacing w:line="360" w:lineRule="auto"/>
              <w:jc w:val="center"/>
              <w:rPr>
                <w:rFonts w:eastAsia="Calibri"/>
                <w:b/>
              </w:rPr>
            </w:pPr>
            <w:r>
              <w:rPr>
                <w:rFonts w:eastAsia="Calibri"/>
              </w:rPr>
              <w:t>1,91</w:t>
            </w:r>
            <w:r w:rsidR="00956541">
              <w:rPr>
                <w:rFonts w:eastAsia="Calibri"/>
              </w:rPr>
              <w:t xml:space="preserve"> –2,71 </w:t>
            </w:r>
          </w:p>
        </w:tc>
      </w:tr>
      <w:tr w:rsidR="00B95587" w14:paraId="2FA5090D" w14:textId="77777777" w:rsidTr="00B95587">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7ECAA" w14:textId="77777777" w:rsidR="00B95587" w:rsidRDefault="00B95587" w:rsidP="00B95587">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hideMark/>
          </w:tcPr>
          <w:p w14:paraId="1ECF2DB8" w14:textId="6ECB519A" w:rsidR="00B95587" w:rsidRDefault="00B95587" w:rsidP="00B95587">
            <w:pPr>
              <w:tabs>
                <w:tab w:val="left" w:pos="468"/>
                <w:tab w:val="center" w:pos="1094"/>
              </w:tabs>
              <w:spacing w:line="360" w:lineRule="auto"/>
              <w:jc w:val="center"/>
              <w:rPr>
                <w:rFonts w:eastAsia="Calibri"/>
                <w:b/>
              </w:rPr>
            </w:pPr>
            <w:r>
              <w:rPr>
                <w:rFonts w:eastAsia="Calibri"/>
              </w:rPr>
              <w:t>Vadovaujamo darbo patirtis nuo daugiau kaip 5 iki 10</w:t>
            </w:r>
          </w:p>
        </w:tc>
        <w:tc>
          <w:tcPr>
            <w:tcW w:w="1543" w:type="pct"/>
            <w:tcBorders>
              <w:top w:val="single" w:sz="4" w:space="0" w:color="auto"/>
              <w:left w:val="single" w:sz="4" w:space="0" w:color="auto"/>
              <w:bottom w:val="single" w:sz="4" w:space="0" w:color="auto"/>
              <w:right w:val="single" w:sz="4" w:space="0" w:color="auto"/>
            </w:tcBorders>
            <w:vAlign w:val="center"/>
            <w:hideMark/>
          </w:tcPr>
          <w:p w14:paraId="0D19BE45" w14:textId="0E5ECAE8" w:rsidR="00B95587" w:rsidRDefault="007C2342" w:rsidP="00B95587">
            <w:pPr>
              <w:spacing w:line="360" w:lineRule="auto"/>
              <w:jc w:val="center"/>
              <w:rPr>
                <w:rFonts w:eastAsia="Calibri"/>
                <w:b/>
              </w:rPr>
            </w:pPr>
            <w:r>
              <w:rPr>
                <w:rFonts w:eastAsia="Calibri"/>
              </w:rPr>
              <w:t>2,01</w:t>
            </w:r>
            <w:r w:rsidR="00956541">
              <w:rPr>
                <w:rFonts w:eastAsia="Calibri"/>
              </w:rPr>
              <w:t xml:space="preserve"> – 2,85</w:t>
            </w:r>
          </w:p>
        </w:tc>
      </w:tr>
      <w:tr w:rsidR="00B95587" w14:paraId="37CA9C48" w14:textId="77777777" w:rsidTr="00B95587">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90319" w14:textId="77777777" w:rsidR="00B95587" w:rsidRDefault="00B95587" w:rsidP="00B95587">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hideMark/>
          </w:tcPr>
          <w:p w14:paraId="16D8CBF2" w14:textId="5A309991" w:rsidR="00B95587" w:rsidRDefault="00B95587" w:rsidP="00B95587">
            <w:pPr>
              <w:tabs>
                <w:tab w:val="left" w:pos="468"/>
                <w:tab w:val="center" w:pos="1094"/>
              </w:tabs>
              <w:spacing w:line="360" w:lineRule="auto"/>
              <w:jc w:val="center"/>
              <w:rPr>
                <w:rFonts w:eastAsia="Calibri"/>
                <w:b/>
              </w:rPr>
            </w:pPr>
            <w:r>
              <w:rPr>
                <w:rFonts w:eastAsia="Calibri"/>
              </w:rPr>
              <w:t>Vadovaujamo darbo patirtis daugiau kaip 10</w:t>
            </w:r>
          </w:p>
        </w:tc>
        <w:tc>
          <w:tcPr>
            <w:tcW w:w="1543" w:type="pct"/>
            <w:tcBorders>
              <w:top w:val="single" w:sz="4" w:space="0" w:color="auto"/>
              <w:left w:val="single" w:sz="4" w:space="0" w:color="auto"/>
              <w:bottom w:val="single" w:sz="4" w:space="0" w:color="auto"/>
              <w:right w:val="single" w:sz="4" w:space="0" w:color="auto"/>
            </w:tcBorders>
            <w:vAlign w:val="center"/>
            <w:hideMark/>
          </w:tcPr>
          <w:p w14:paraId="1614D20B" w14:textId="64038945" w:rsidR="00B95587" w:rsidRDefault="007C2342" w:rsidP="00B95587">
            <w:pPr>
              <w:tabs>
                <w:tab w:val="center" w:pos="2296"/>
                <w:tab w:val="right" w:pos="4592"/>
              </w:tabs>
              <w:spacing w:line="360" w:lineRule="auto"/>
              <w:jc w:val="center"/>
              <w:rPr>
                <w:rFonts w:eastAsia="Calibri"/>
                <w:b/>
              </w:rPr>
            </w:pPr>
            <w:r>
              <w:rPr>
                <w:rFonts w:eastAsia="Calibri"/>
              </w:rPr>
              <w:t>2,1</w:t>
            </w:r>
            <w:r w:rsidR="00956541">
              <w:rPr>
                <w:rFonts w:eastAsia="Calibri"/>
              </w:rPr>
              <w:t xml:space="preserve">2 – </w:t>
            </w:r>
            <w:r>
              <w:rPr>
                <w:rFonts w:eastAsia="Calibri"/>
              </w:rPr>
              <w:t>3,0</w:t>
            </w:r>
            <w:r w:rsidR="00956541">
              <w:rPr>
                <w:rFonts w:eastAsia="Calibri"/>
              </w:rPr>
              <w:t>0</w:t>
            </w:r>
          </w:p>
        </w:tc>
      </w:tr>
      <w:tr w:rsidR="00B95587" w14:paraId="712D7AE5" w14:textId="77777777" w:rsidTr="00B95587">
        <w:trPr>
          <w:trHeight w:val="323"/>
          <w:jc w:val="center"/>
        </w:trPr>
        <w:tc>
          <w:tcPr>
            <w:tcW w:w="1674" w:type="pct"/>
            <w:vMerge w:val="restart"/>
            <w:tcBorders>
              <w:top w:val="single" w:sz="4" w:space="0" w:color="auto"/>
              <w:left w:val="single" w:sz="4" w:space="0" w:color="auto"/>
              <w:bottom w:val="single" w:sz="4" w:space="0" w:color="auto"/>
              <w:right w:val="single" w:sz="4" w:space="0" w:color="auto"/>
            </w:tcBorders>
            <w:vAlign w:val="center"/>
            <w:hideMark/>
          </w:tcPr>
          <w:p w14:paraId="72DA370B" w14:textId="77777777" w:rsidR="00B95587" w:rsidRDefault="00B95587" w:rsidP="00B95587">
            <w:pPr>
              <w:spacing w:line="360" w:lineRule="auto"/>
              <w:jc w:val="center"/>
              <w:rPr>
                <w:rFonts w:eastAsia="Calibri"/>
                <w:b/>
              </w:rPr>
            </w:pPr>
            <w:r>
              <w:rPr>
                <w:rFonts w:eastAsia="Calibri"/>
              </w:rPr>
              <w:t>II grupė</w:t>
            </w:r>
          </w:p>
          <w:p w14:paraId="387E8660" w14:textId="0086E940" w:rsidR="00B95587" w:rsidRDefault="00B95587" w:rsidP="00B95587">
            <w:pPr>
              <w:spacing w:line="360" w:lineRule="auto"/>
              <w:jc w:val="center"/>
              <w:rPr>
                <w:rFonts w:eastAsia="Calibri"/>
                <w:b/>
              </w:rPr>
            </w:pPr>
            <w:r>
              <w:rPr>
                <w:rFonts w:eastAsia="Calibri"/>
              </w:rPr>
              <w:t>(</w:t>
            </w:r>
            <w:r w:rsidR="007C2342">
              <w:rPr>
                <w:rFonts w:eastAsia="Calibri"/>
              </w:rPr>
              <w:t>101-2</w:t>
            </w:r>
            <w:r>
              <w:rPr>
                <w:rFonts w:eastAsia="Calibri"/>
              </w:rPr>
              <w:t>00 pareigybių)</w:t>
            </w:r>
          </w:p>
        </w:tc>
        <w:tc>
          <w:tcPr>
            <w:tcW w:w="1783" w:type="pct"/>
            <w:tcBorders>
              <w:top w:val="single" w:sz="4" w:space="0" w:color="auto"/>
              <w:left w:val="single" w:sz="4" w:space="0" w:color="auto"/>
              <w:bottom w:val="single" w:sz="4" w:space="0" w:color="auto"/>
              <w:right w:val="single" w:sz="4" w:space="0" w:color="auto"/>
            </w:tcBorders>
            <w:vAlign w:val="center"/>
            <w:hideMark/>
          </w:tcPr>
          <w:p w14:paraId="68F5E192" w14:textId="5C50CDE5" w:rsidR="00B95587" w:rsidRDefault="00B95587" w:rsidP="00B95587">
            <w:pPr>
              <w:tabs>
                <w:tab w:val="left" w:pos="468"/>
                <w:tab w:val="center" w:pos="1094"/>
              </w:tabs>
              <w:spacing w:line="360" w:lineRule="auto"/>
              <w:jc w:val="center"/>
              <w:rPr>
                <w:rFonts w:eastAsia="Calibri"/>
                <w:b/>
              </w:rPr>
            </w:pPr>
            <w:r>
              <w:rPr>
                <w:rFonts w:eastAsia="Calibri"/>
              </w:rPr>
              <w:t>Vadovaujamo darbo patirtis iki 5 metų</w:t>
            </w:r>
          </w:p>
        </w:tc>
        <w:tc>
          <w:tcPr>
            <w:tcW w:w="1543" w:type="pct"/>
            <w:tcBorders>
              <w:top w:val="single" w:sz="4" w:space="0" w:color="auto"/>
              <w:left w:val="single" w:sz="4" w:space="0" w:color="auto"/>
              <w:bottom w:val="single" w:sz="4" w:space="0" w:color="auto"/>
              <w:right w:val="single" w:sz="4" w:space="0" w:color="auto"/>
            </w:tcBorders>
            <w:vAlign w:val="center"/>
            <w:hideMark/>
          </w:tcPr>
          <w:p w14:paraId="3BDB8FEE" w14:textId="6AD4C065" w:rsidR="00B95587" w:rsidRDefault="007C2342" w:rsidP="00B95587">
            <w:pPr>
              <w:tabs>
                <w:tab w:val="left" w:pos="192"/>
              </w:tabs>
              <w:spacing w:line="360" w:lineRule="auto"/>
              <w:jc w:val="center"/>
              <w:rPr>
                <w:rFonts w:eastAsia="Calibri"/>
                <w:b/>
              </w:rPr>
            </w:pPr>
            <w:r>
              <w:rPr>
                <w:rFonts w:eastAsia="Calibri"/>
              </w:rPr>
              <w:t>1,70</w:t>
            </w:r>
            <w:r w:rsidR="00956541">
              <w:rPr>
                <w:rFonts w:eastAsia="Calibri"/>
              </w:rPr>
              <w:t xml:space="preserve"> –2,42</w:t>
            </w:r>
          </w:p>
        </w:tc>
      </w:tr>
      <w:tr w:rsidR="00B95587" w14:paraId="344AC500" w14:textId="77777777" w:rsidTr="00B95587">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0906F" w14:textId="77777777" w:rsidR="00B95587" w:rsidRDefault="00B95587" w:rsidP="00B95587">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hideMark/>
          </w:tcPr>
          <w:p w14:paraId="7441EC3B" w14:textId="113A1A22" w:rsidR="00B95587" w:rsidRDefault="00B95587" w:rsidP="00B95587">
            <w:pPr>
              <w:tabs>
                <w:tab w:val="left" w:pos="468"/>
                <w:tab w:val="center" w:pos="1094"/>
              </w:tabs>
              <w:spacing w:line="360" w:lineRule="auto"/>
              <w:jc w:val="center"/>
              <w:rPr>
                <w:rFonts w:eastAsia="Calibri"/>
                <w:b/>
              </w:rPr>
            </w:pPr>
            <w:r>
              <w:rPr>
                <w:rFonts w:eastAsia="Calibri"/>
              </w:rPr>
              <w:t>Vadovaujamo darbo patirtis nuo daugiau kaip 5 iki 10</w:t>
            </w:r>
          </w:p>
        </w:tc>
        <w:tc>
          <w:tcPr>
            <w:tcW w:w="1543" w:type="pct"/>
            <w:tcBorders>
              <w:top w:val="single" w:sz="4" w:space="0" w:color="auto"/>
              <w:left w:val="single" w:sz="4" w:space="0" w:color="auto"/>
              <w:bottom w:val="single" w:sz="4" w:space="0" w:color="auto"/>
              <w:right w:val="single" w:sz="4" w:space="0" w:color="auto"/>
            </w:tcBorders>
            <w:vAlign w:val="center"/>
            <w:hideMark/>
          </w:tcPr>
          <w:p w14:paraId="201081A8" w14:textId="7BFEB774" w:rsidR="00B95587" w:rsidRDefault="007C2342" w:rsidP="00B95587">
            <w:pPr>
              <w:spacing w:line="360" w:lineRule="auto"/>
              <w:jc w:val="center"/>
              <w:rPr>
                <w:rFonts w:eastAsia="Calibri"/>
                <w:b/>
              </w:rPr>
            </w:pPr>
            <w:r>
              <w:rPr>
                <w:rFonts w:eastAsia="Calibri"/>
              </w:rPr>
              <w:t>1,81</w:t>
            </w:r>
            <w:r w:rsidR="00956541">
              <w:rPr>
                <w:rFonts w:eastAsia="Calibri"/>
              </w:rPr>
              <w:t xml:space="preserve"> – 2,54</w:t>
            </w:r>
          </w:p>
        </w:tc>
      </w:tr>
      <w:tr w:rsidR="00B95587" w14:paraId="1BAC74BC" w14:textId="77777777" w:rsidTr="00B95587">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468F8" w14:textId="77777777" w:rsidR="00B95587" w:rsidRDefault="00B95587" w:rsidP="00B95587">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hideMark/>
          </w:tcPr>
          <w:p w14:paraId="13EBAF03" w14:textId="682DED52" w:rsidR="00B95587" w:rsidRDefault="00B95587" w:rsidP="00B95587">
            <w:pPr>
              <w:tabs>
                <w:tab w:val="left" w:pos="468"/>
                <w:tab w:val="center" w:pos="1094"/>
              </w:tabs>
              <w:spacing w:line="360" w:lineRule="auto"/>
              <w:jc w:val="center"/>
              <w:rPr>
                <w:rFonts w:eastAsia="Calibri"/>
                <w:b/>
              </w:rPr>
            </w:pPr>
            <w:r>
              <w:rPr>
                <w:rFonts w:eastAsia="Calibri"/>
              </w:rPr>
              <w:t>Vadovaujamo darbo patirtis daugiau kaip 10</w:t>
            </w:r>
          </w:p>
        </w:tc>
        <w:tc>
          <w:tcPr>
            <w:tcW w:w="1543" w:type="pct"/>
            <w:tcBorders>
              <w:top w:val="single" w:sz="4" w:space="0" w:color="auto"/>
              <w:left w:val="single" w:sz="4" w:space="0" w:color="auto"/>
              <w:bottom w:val="single" w:sz="4" w:space="0" w:color="auto"/>
              <w:right w:val="single" w:sz="4" w:space="0" w:color="auto"/>
            </w:tcBorders>
            <w:vAlign w:val="center"/>
            <w:hideMark/>
          </w:tcPr>
          <w:p w14:paraId="53A5D36A" w14:textId="025F66B6" w:rsidR="00B95587" w:rsidRDefault="007C2342" w:rsidP="00B95587">
            <w:pPr>
              <w:spacing w:line="360" w:lineRule="auto"/>
              <w:jc w:val="center"/>
              <w:rPr>
                <w:rFonts w:eastAsia="Calibri"/>
                <w:b/>
              </w:rPr>
            </w:pPr>
            <w:r>
              <w:rPr>
                <w:rFonts w:eastAsia="Calibri"/>
              </w:rPr>
              <w:t>1,91</w:t>
            </w:r>
            <w:r w:rsidR="00956541">
              <w:rPr>
                <w:rFonts w:eastAsia="Calibri"/>
              </w:rPr>
              <w:t xml:space="preserve"> – 2,71</w:t>
            </w:r>
          </w:p>
        </w:tc>
      </w:tr>
      <w:tr w:rsidR="00B95587" w14:paraId="5113ECB1" w14:textId="77777777" w:rsidTr="00B95587">
        <w:trPr>
          <w:trHeight w:val="271"/>
          <w:jc w:val="center"/>
        </w:trPr>
        <w:tc>
          <w:tcPr>
            <w:tcW w:w="1674" w:type="pct"/>
            <w:vMerge w:val="restart"/>
            <w:tcBorders>
              <w:top w:val="single" w:sz="4" w:space="0" w:color="auto"/>
              <w:left w:val="single" w:sz="4" w:space="0" w:color="auto"/>
              <w:bottom w:val="single" w:sz="4" w:space="0" w:color="auto"/>
              <w:right w:val="single" w:sz="4" w:space="0" w:color="auto"/>
            </w:tcBorders>
            <w:vAlign w:val="center"/>
          </w:tcPr>
          <w:p w14:paraId="75CBFD54" w14:textId="77777777" w:rsidR="00B95587" w:rsidRPr="00B95587" w:rsidRDefault="00B95587" w:rsidP="00B95587">
            <w:pPr>
              <w:spacing w:line="360" w:lineRule="auto"/>
              <w:jc w:val="center"/>
              <w:rPr>
                <w:rFonts w:eastAsia="Calibri"/>
                <w:bCs/>
              </w:rPr>
            </w:pPr>
            <w:r w:rsidRPr="00B95587">
              <w:rPr>
                <w:rFonts w:eastAsia="Calibri"/>
                <w:bCs/>
              </w:rPr>
              <w:t xml:space="preserve">III grupė </w:t>
            </w:r>
          </w:p>
          <w:p w14:paraId="21BE3964" w14:textId="5859A6BF" w:rsidR="00B95587" w:rsidRDefault="00B95587" w:rsidP="00B95587">
            <w:pPr>
              <w:spacing w:line="360" w:lineRule="auto"/>
              <w:jc w:val="center"/>
              <w:rPr>
                <w:rFonts w:eastAsia="Calibri"/>
                <w:b/>
              </w:rPr>
            </w:pPr>
            <w:r w:rsidRPr="00B95587">
              <w:rPr>
                <w:rFonts w:eastAsia="Calibri"/>
                <w:bCs/>
              </w:rPr>
              <w:t>(51-100 pareigybių)</w:t>
            </w:r>
          </w:p>
        </w:tc>
        <w:tc>
          <w:tcPr>
            <w:tcW w:w="1783" w:type="pct"/>
            <w:tcBorders>
              <w:top w:val="single" w:sz="4" w:space="0" w:color="auto"/>
              <w:left w:val="single" w:sz="4" w:space="0" w:color="auto"/>
              <w:bottom w:val="single" w:sz="4" w:space="0" w:color="auto"/>
              <w:right w:val="single" w:sz="4" w:space="0" w:color="auto"/>
            </w:tcBorders>
            <w:vAlign w:val="center"/>
          </w:tcPr>
          <w:p w14:paraId="19AC6362" w14:textId="5E037FC4" w:rsidR="00B95587" w:rsidRDefault="00B95587" w:rsidP="00B95587">
            <w:pPr>
              <w:tabs>
                <w:tab w:val="left" w:pos="636"/>
              </w:tabs>
              <w:spacing w:line="360" w:lineRule="auto"/>
              <w:jc w:val="center"/>
              <w:rPr>
                <w:rFonts w:eastAsia="Calibri"/>
                <w:b/>
              </w:rPr>
            </w:pPr>
            <w:r>
              <w:rPr>
                <w:rFonts w:eastAsia="Calibri"/>
              </w:rPr>
              <w:t>Vadovaujamo darbo patirtis iki 5 metų</w:t>
            </w:r>
          </w:p>
        </w:tc>
        <w:tc>
          <w:tcPr>
            <w:tcW w:w="1543" w:type="pct"/>
            <w:tcBorders>
              <w:top w:val="single" w:sz="4" w:space="0" w:color="auto"/>
              <w:left w:val="single" w:sz="4" w:space="0" w:color="auto"/>
              <w:bottom w:val="single" w:sz="4" w:space="0" w:color="auto"/>
              <w:right w:val="single" w:sz="4" w:space="0" w:color="auto"/>
            </w:tcBorders>
            <w:vAlign w:val="center"/>
          </w:tcPr>
          <w:p w14:paraId="056D66F8" w14:textId="75D0DC11" w:rsidR="00B95587" w:rsidRPr="00B95587" w:rsidRDefault="00B95587" w:rsidP="00B95587">
            <w:pPr>
              <w:tabs>
                <w:tab w:val="center" w:pos="2296"/>
              </w:tabs>
              <w:spacing w:line="360" w:lineRule="auto"/>
              <w:jc w:val="center"/>
              <w:rPr>
                <w:rFonts w:eastAsia="Calibri"/>
                <w:bCs/>
              </w:rPr>
            </w:pPr>
            <w:r w:rsidRPr="00B95587">
              <w:rPr>
                <w:rFonts w:eastAsia="Calibri"/>
                <w:bCs/>
              </w:rPr>
              <w:t>1,5</w:t>
            </w:r>
            <w:r w:rsidR="00956541">
              <w:rPr>
                <w:rFonts w:eastAsia="Calibri"/>
                <w:bCs/>
              </w:rPr>
              <w:t>0 – 2,12</w:t>
            </w:r>
          </w:p>
        </w:tc>
      </w:tr>
      <w:tr w:rsidR="00B95587" w14:paraId="240BFD6E" w14:textId="77777777" w:rsidTr="00B95587">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6C2FC6" w14:textId="77777777" w:rsidR="00B95587" w:rsidRDefault="00B95587" w:rsidP="00B95587">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tcPr>
          <w:p w14:paraId="457180DE" w14:textId="474968DB" w:rsidR="00B95587" w:rsidRDefault="00B95587" w:rsidP="00B95587">
            <w:pPr>
              <w:spacing w:line="360" w:lineRule="auto"/>
              <w:jc w:val="center"/>
              <w:rPr>
                <w:rFonts w:eastAsia="Calibri"/>
                <w:b/>
              </w:rPr>
            </w:pPr>
            <w:r>
              <w:rPr>
                <w:rFonts w:eastAsia="Calibri"/>
              </w:rPr>
              <w:t>Vadovaujamo darbo patirtis nuo daugiau kaip 5 iki 10</w:t>
            </w:r>
          </w:p>
        </w:tc>
        <w:tc>
          <w:tcPr>
            <w:tcW w:w="1543" w:type="pct"/>
            <w:tcBorders>
              <w:top w:val="single" w:sz="4" w:space="0" w:color="auto"/>
              <w:left w:val="single" w:sz="4" w:space="0" w:color="auto"/>
              <w:bottom w:val="single" w:sz="4" w:space="0" w:color="auto"/>
              <w:right w:val="single" w:sz="4" w:space="0" w:color="auto"/>
            </w:tcBorders>
            <w:vAlign w:val="center"/>
          </w:tcPr>
          <w:p w14:paraId="2E69987F" w14:textId="602923DA" w:rsidR="00B95587" w:rsidRPr="007C2342" w:rsidRDefault="007C2342" w:rsidP="00B95587">
            <w:pPr>
              <w:spacing w:line="360" w:lineRule="auto"/>
              <w:jc w:val="center"/>
              <w:rPr>
                <w:rFonts w:eastAsia="Calibri"/>
                <w:bCs/>
              </w:rPr>
            </w:pPr>
            <w:r w:rsidRPr="007C2342">
              <w:rPr>
                <w:rFonts w:eastAsia="Calibri"/>
                <w:bCs/>
              </w:rPr>
              <w:t>1,60</w:t>
            </w:r>
            <w:r w:rsidR="00956541">
              <w:rPr>
                <w:rFonts w:eastAsia="Calibri"/>
                <w:bCs/>
              </w:rPr>
              <w:t xml:space="preserve"> – 2,27</w:t>
            </w:r>
          </w:p>
        </w:tc>
      </w:tr>
      <w:tr w:rsidR="00B95587" w14:paraId="3B889236" w14:textId="77777777" w:rsidTr="00B95587">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B062EC3" w14:textId="77777777" w:rsidR="00B95587" w:rsidRDefault="00B95587" w:rsidP="00B95587">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tcPr>
          <w:p w14:paraId="373CEBD2" w14:textId="66486D8D" w:rsidR="00B95587" w:rsidRDefault="00B95587" w:rsidP="00B95587">
            <w:pPr>
              <w:spacing w:line="360" w:lineRule="auto"/>
              <w:jc w:val="center"/>
              <w:rPr>
                <w:rFonts w:eastAsia="Calibri"/>
                <w:b/>
              </w:rPr>
            </w:pPr>
            <w:r>
              <w:rPr>
                <w:rFonts w:eastAsia="Calibri"/>
              </w:rPr>
              <w:t>Vadovaujamo darbo patirtis daugiau kaip 10</w:t>
            </w:r>
          </w:p>
        </w:tc>
        <w:tc>
          <w:tcPr>
            <w:tcW w:w="1543" w:type="pct"/>
            <w:tcBorders>
              <w:top w:val="single" w:sz="4" w:space="0" w:color="auto"/>
              <w:left w:val="single" w:sz="4" w:space="0" w:color="auto"/>
              <w:bottom w:val="single" w:sz="4" w:space="0" w:color="auto"/>
              <w:right w:val="single" w:sz="4" w:space="0" w:color="auto"/>
            </w:tcBorders>
            <w:vAlign w:val="center"/>
          </w:tcPr>
          <w:p w14:paraId="372FB03B" w14:textId="342CB2DC" w:rsidR="00B95587" w:rsidRPr="007C2342" w:rsidRDefault="007C2342" w:rsidP="00B95587">
            <w:pPr>
              <w:spacing w:line="360" w:lineRule="auto"/>
              <w:jc w:val="center"/>
              <w:rPr>
                <w:rFonts w:eastAsia="Calibri"/>
                <w:bCs/>
              </w:rPr>
            </w:pPr>
            <w:r w:rsidRPr="007C2342">
              <w:rPr>
                <w:rFonts w:eastAsia="Calibri"/>
                <w:bCs/>
              </w:rPr>
              <w:t>1,70</w:t>
            </w:r>
            <w:r w:rsidR="00956541">
              <w:rPr>
                <w:rFonts w:eastAsia="Calibri"/>
                <w:bCs/>
              </w:rPr>
              <w:t xml:space="preserve"> – 2,42</w:t>
            </w:r>
          </w:p>
        </w:tc>
      </w:tr>
      <w:tr w:rsidR="00B95587" w14:paraId="629E8FAA" w14:textId="77777777" w:rsidTr="00775528">
        <w:trPr>
          <w:trHeight w:val="271"/>
          <w:jc w:val="center"/>
        </w:trPr>
        <w:tc>
          <w:tcPr>
            <w:tcW w:w="1674" w:type="pct"/>
            <w:vMerge w:val="restart"/>
            <w:tcBorders>
              <w:top w:val="single" w:sz="4" w:space="0" w:color="auto"/>
              <w:left w:val="single" w:sz="4" w:space="0" w:color="auto"/>
              <w:right w:val="single" w:sz="4" w:space="0" w:color="auto"/>
            </w:tcBorders>
            <w:vAlign w:val="center"/>
          </w:tcPr>
          <w:p w14:paraId="77FA4F83" w14:textId="409E0D0C" w:rsidR="00B95587" w:rsidRDefault="00B95587" w:rsidP="00FA5E88">
            <w:pPr>
              <w:spacing w:line="360" w:lineRule="auto"/>
              <w:jc w:val="center"/>
              <w:rPr>
                <w:rFonts w:eastAsia="Calibri"/>
                <w:b/>
              </w:rPr>
            </w:pPr>
            <w:r>
              <w:rPr>
                <w:rFonts w:eastAsia="Calibri"/>
              </w:rPr>
              <w:t>IV grupė</w:t>
            </w:r>
          </w:p>
          <w:p w14:paraId="2C7211BB" w14:textId="58C93DDD" w:rsidR="00B95587" w:rsidRDefault="00B95587" w:rsidP="00FA5E88">
            <w:pPr>
              <w:spacing w:line="360" w:lineRule="auto"/>
              <w:jc w:val="center"/>
              <w:rPr>
                <w:rFonts w:eastAsia="Calibri"/>
              </w:rPr>
            </w:pPr>
            <w:r>
              <w:rPr>
                <w:rFonts w:eastAsia="Calibri"/>
              </w:rPr>
              <w:t>(50 ir mažiau pareigybių)</w:t>
            </w:r>
          </w:p>
        </w:tc>
        <w:tc>
          <w:tcPr>
            <w:tcW w:w="1783" w:type="pct"/>
            <w:tcBorders>
              <w:top w:val="single" w:sz="4" w:space="0" w:color="auto"/>
              <w:left w:val="single" w:sz="4" w:space="0" w:color="auto"/>
              <w:bottom w:val="single" w:sz="4" w:space="0" w:color="auto"/>
              <w:right w:val="single" w:sz="4" w:space="0" w:color="auto"/>
            </w:tcBorders>
            <w:vAlign w:val="center"/>
          </w:tcPr>
          <w:p w14:paraId="2F1EF207" w14:textId="35750469" w:rsidR="00B95587" w:rsidRDefault="00B95587" w:rsidP="00FA5E88">
            <w:pPr>
              <w:tabs>
                <w:tab w:val="left" w:pos="636"/>
              </w:tabs>
              <w:spacing w:line="360" w:lineRule="auto"/>
              <w:jc w:val="center"/>
              <w:rPr>
                <w:rFonts w:eastAsia="Calibri"/>
              </w:rPr>
            </w:pPr>
            <w:r>
              <w:rPr>
                <w:rFonts w:eastAsia="Calibri"/>
              </w:rPr>
              <w:t>Vadovaujamo darbo patirtis iki 5 metų</w:t>
            </w:r>
          </w:p>
        </w:tc>
        <w:tc>
          <w:tcPr>
            <w:tcW w:w="1543" w:type="pct"/>
            <w:tcBorders>
              <w:top w:val="single" w:sz="4" w:space="0" w:color="auto"/>
              <w:left w:val="single" w:sz="4" w:space="0" w:color="auto"/>
              <w:bottom w:val="single" w:sz="4" w:space="0" w:color="auto"/>
              <w:right w:val="single" w:sz="4" w:space="0" w:color="auto"/>
            </w:tcBorders>
            <w:vAlign w:val="center"/>
          </w:tcPr>
          <w:p w14:paraId="5137BEC6" w14:textId="1CB77A60" w:rsidR="00B95587" w:rsidRDefault="00B95587" w:rsidP="00FA5E88">
            <w:pPr>
              <w:tabs>
                <w:tab w:val="center" w:pos="2296"/>
              </w:tabs>
              <w:spacing w:line="360" w:lineRule="auto"/>
              <w:jc w:val="center"/>
              <w:rPr>
                <w:rFonts w:eastAsia="Calibri"/>
              </w:rPr>
            </w:pPr>
            <w:r>
              <w:rPr>
                <w:rFonts w:eastAsia="Calibri"/>
              </w:rPr>
              <w:t>1,29</w:t>
            </w:r>
            <w:r w:rsidR="00956541">
              <w:rPr>
                <w:rFonts w:eastAsia="Calibri"/>
              </w:rPr>
              <w:t xml:space="preserve"> –1,83</w:t>
            </w:r>
          </w:p>
        </w:tc>
      </w:tr>
      <w:tr w:rsidR="00B95587" w14:paraId="3E60C045" w14:textId="77777777" w:rsidTr="00775528">
        <w:trPr>
          <w:trHeight w:val="281"/>
          <w:jc w:val="center"/>
        </w:trPr>
        <w:tc>
          <w:tcPr>
            <w:tcW w:w="0" w:type="auto"/>
            <w:vMerge/>
            <w:tcBorders>
              <w:left w:val="single" w:sz="4" w:space="0" w:color="auto"/>
              <w:right w:val="single" w:sz="4" w:space="0" w:color="auto"/>
            </w:tcBorders>
            <w:vAlign w:val="center"/>
          </w:tcPr>
          <w:p w14:paraId="6770D3B6" w14:textId="77777777" w:rsidR="00B95587" w:rsidRDefault="00B95587" w:rsidP="00FA5E88">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tcPr>
          <w:p w14:paraId="6E76D4BE" w14:textId="0A05AB8D" w:rsidR="00B95587" w:rsidRDefault="00B95587" w:rsidP="00FA5E88">
            <w:pPr>
              <w:spacing w:line="360" w:lineRule="auto"/>
              <w:jc w:val="center"/>
              <w:rPr>
                <w:rFonts w:eastAsia="Calibri"/>
              </w:rPr>
            </w:pPr>
            <w:r>
              <w:rPr>
                <w:rFonts w:eastAsia="Calibri"/>
              </w:rPr>
              <w:t>Vadovaujamo darbo patirtis nuo daugiau kaip 5 iki 10</w:t>
            </w:r>
          </w:p>
        </w:tc>
        <w:tc>
          <w:tcPr>
            <w:tcW w:w="1543" w:type="pct"/>
            <w:tcBorders>
              <w:top w:val="single" w:sz="4" w:space="0" w:color="auto"/>
              <w:left w:val="single" w:sz="4" w:space="0" w:color="auto"/>
              <w:bottom w:val="single" w:sz="4" w:space="0" w:color="auto"/>
              <w:right w:val="single" w:sz="4" w:space="0" w:color="auto"/>
            </w:tcBorders>
            <w:vAlign w:val="center"/>
          </w:tcPr>
          <w:p w14:paraId="5FCC5EE1" w14:textId="32439555" w:rsidR="00B95587" w:rsidRDefault="00B95587" w:rsidP="00FA5E88">
            <w:pPr>
              <w:spacing w:line="360" w:lineRule="auto"/>
              <w:jc w:val="center"/>
              <w:rPr>
                <w:rFonts w:eastAsia="Calibri"/>
              </w:rPr>
            </w:pPr>
            <w:r>
              <w:rPr>
                <w:rFonts w:eastAsia="Calibri"/>
              </w:rPr>
              <w:t>1,39</w:t>
            </w:r>
            <w:r w:rsidR="00956541">
              <w:rPr>
                <w:rFonts w:eastAsia="Calibri"/>
              </w:rPr>
              <w:t xml:space="preserve"> </w:t>
            </w:r>
            <w:r>
              <w:rPr>
                <w:rFonts w:eastAsia="Calibri"/>
              </w:rPr>
              <w:t>–</w:t>
            </w:r>
            <w:r w:rsidR="00956541">
              <w:rPr>
                <w:rFonts w:eastAsia="Calibri"/>
              </w:rPr>
              <w:t>1,98</w:t>
            </w:r>
          </w:p>
        </w:tc>
      </w:tr>
      <w:tr w:rsidR="00B95587" w14:paraId="564C7F17" w14:textId="77777777" w:rsidTr="00775528">
        <w:trPr>
          <w:trHeight w:val="281"/>
          <w:jc w:val="center"/>
        </w:trPr>
        <w:tc>
          <w:tcPr>
            <w:tcW w:w="0" w:type="auto"/>
            <w:vMerge/>
            <w:tcBorders>
              <w:left w:val="single" w:sz="4" w:space="0" w:color="auto"/>
              <w:bottom w:val="single" w:sz="4" w:space="0" w:color="auto"/>
              <w:right w:val="single" w:sz="4" w:space="0" w:color="auto"/>
            </w:tcBorders>
            <w:vAlign w:val="center"/>
          </w:tcPr>
          <w:p w14:paraId="6DB8479D" w14:textId="77777777" w:rsidR="00B95587" w:rsidRDefault="00B95587" w:rsidP="00FA5E88">
            <w:pPr>
              <w:spacing w:line="259" w:lineRule="auto"/>
              <w:rPr>
                <w:rFonts w:eastAsia="Calibri"/>
                <w:b/>
              </w:rPr>
            </w:pPr>
          </w:p>
        </w:tc>
        <w:tc>
          <w:tcPr>
            <w:tcW w:w="1783" w:type="pct"/>
            <w:tcBorders>
              <w:top w:val="single" w:sz="4" w:space="0" w:color="auto"/>
              <w:left w:val="single" w:sz="4" w:space="0" w:color="auto"/>
              <w:bottom w:val="single" w:sz="4" w:space="0" w:color="auto"/>
              <w:right w:val="single" w:sz="4" w:space="0" w:color="auto"/>
            </w:tcBorders>
            <w:vAlign w:val="center"/>
          </w:tcPr>
          <w:p w14:paraId="51A043A0" w14:textId="16930263" w:rsidR="00B95587" w:rsidRDefault="00B95587" w:rsidP="00FA5E88">
            <w:pPr>
              <w:spacing w:line="360" w:lineRule="auto"/>
              <w:jc w:val="center"/>
              <w:rPr>
                <w:rFonts w:eastAsia="Calibri"/>
              </w:rPr>
            </w:pPr>
            <w:r>
              <w:rPr>
                <w:rFonts w:eastAsia="Calibri"/>
              </w:rPr>
              <w:t>Vadovaujamo darbo patirtis daugiau kaip 10</w:t>
            </w:r>
          </w:p>
        </w:tc>
        <w:tc>
          <w:tcPr>
            <w:tcW w:w="1543" w:type="pct"/>
            <w:tcBorders>
              <w:top w:val="single" w:sz="4" w:space="0" w:color="auto"/>
              <w:left w:val="single" w:sz="4" w:space="0" w:color="auto"/>
              <w:bottom w:val="single" w:sz="4" w:space="0" w:color="auto"/>
              <w:right w:val="single" w:sz="4" w:space="0" w:color="auto"/>
            </w:tcBorders>
            <w:vAlign w:val="center"/>
          </w:tcPr>
          <w:p w14:paraId="0C4F390E" w14:textId="20753404" w:rsidR="00B95587" w:rsidRDefault="00B95587" w:rsidP="00FA5E88">
            <w:pPr>
              <w:spacing w:line="360" w:lineRule="auto"/>
              <w:jc w:val="center"/>
              <w:rPr>
                <w:rFonts w:eastAsia="Calibri"/>
              </w:rPr>
            </w:pPr>
            <w:r>
              <w:rPr>
                <w:rFonts w:eastAsia="Calibri"/>
              </w:rPr>
              <w:t>1,50</w:t>
            </w:r>
            <w:r w:rsidR="00956541">
              <w:rPr>
                <w:rFonts w:eastAsia="Calibri"/>
              </w:rPr>
              <w:t xml:space="preserve"> –2,12</w:t>
            </w:r>
          </w:p>
        </w:tc>
      </w:tr>
    </w:tbl>
    <w:p w14:paraId="71F878FC" w14:textId="77777777" w:rsidR="0001617C" w:rsidRDefault="0001617C" w:rsidP="00956541">
      <w:pPr>
        <w:rPr>
          <w:sz w:val="20"/>
          <w:szCs w:val="20"/>
        </w:rPr>
      </w:pPr>
    </w:p>
    <w:p w14:paraId="1F8E38EE" w14:textId="77777777" w:rsidR="00A93B9F" w:rsidRDefault="00A93B9F" w:rsidP="00A93B9F">
      <w:pPr>
        <w:rPr>
          <w:sz w:val="20"/>
          <w:szCs w:val="20"/>
        </w:rPr>
      </w:pPr>
    </w:p>
    <w:p w14:paraId="3913B888" w14:textId="795CF903" w:rsidR="00A93B9F" w:rsidRDefault="00A93B9F" w:rsidP="00A93B9F">
      <w:pPr>
        <w:tabs>
          <w:tab w:val="left" w:pos="3993"/>
        </w:tabs>
        <w:rPr>
          <w:sz w:val="20"/>
          <w:szCs w:val="20"/>
        </w:rPr>
      </w:pPr>
      <w:r>
        <w:rPr>
          <w:sz w:val="20"/>
          <w:szCs w:val="20"/>
        </w:rPr>
        <w:tab/>
        <w:t>____________________</w:t>
      </w:r>
    </w:p>
    <w:p w14:paraId="60E389C6" w14:textId="77777777" w:rsidR="00A93B9F" w:rsidRDefault="00A93B9F" w:rsidP="00A93B9F">
      <w:pPr>
        <w:ind w:left="5184"/>
        <w:jc w:val="both"/>
      </w:pPr>
      <w:r>
        <w:lastRenderedPageBreak/>
        <w:t>Rokiškio rajono savivaldybės  biudžetinių įstaigų (išskyrus švietimo įstaigas) vadovų darbo apmokėjimo sistemos aprašo</w:t>
      </w:r>
    </w:p>
    <w:p w14:paraId="1429612D" w14:textId="499DF1EE" w:rsidR="00A93B9F" w:rsidRDefault="00FA649E" w:rsidP="00A93B9F">
      <w:pPr>
        <w:ind w:left="5184"/>
        <w:jc w:val="both"/>
      </w:pPr>
      <w:r>
        <w:t>2 p</w:t>
      </w:r>
      <w:r w:rsidR="00A93B9F">
        <w:t>riedas</w:t>
      </w:r>
    </w:p>
    <w:p w14:paraId="553EAF9A" w14:textId="77777777" w:rsidR="00A93B9F" w:rsidRDefault="00A93B9F" w:rsidP="00A93B9F">
      <w:pPr>
        <w:tabs>
          <w:tab w:val="left" w:pos="3993"/>
        </w:tabs>
        <w:rPr>
          <w:sz w:val="20"/>
          <w:szCs w:val="20"/>
        </w:rPr>
      </w:pPr>
    </w:p>
    <w:p w14:paraId="28514956" w14:textId="77777777" w:rsidR="00FA649E" w:rsidRDefault="00FA649E" w:rsidP="00A93B9F">
      <w:pPr>
        <w:tabs>
          <w:tab w:val="left" w:pos="3993"/>
        </w:tabs>
        <w:rPr>
          <w:sz w:val="20"/>
          <w:szCs w:val="20"/>
        </w:rPr>
      </w:pPr>
    </w:p>
    <w:p w14:paraId="32FB427D" w14:textId="77777777" w:rsidR="00FA649E" w:rsidRDefault="00FA649E" w:rsidP="00FA649E">
      <w:pPr>
        <w:tabs>
          <w:tab w:val="left" w:pos="6312"/>
        </w:tabs>
        <w:jc w:val="center"/>
        <w:rPr>
          <w:b/>
        </w:rPr>
      </w:pPr>
    </w:p>
    <w:p w14:paraId="6C328967" w14:textId="77777777" w:rsidR="00FA649E" w:rsidRDefault="00FA649E" w:rsidP="00FA649E">
      <w:pPr>
        <w:tabs>
          <w:tab w:val="left" w:pos="6312"/>
        </w:tabs>
        <w:jc w:val="center"/>
        <w:rPr>
          <w:b/>
        </w:rPr>
      </w:pPr>
    </w:p>
    <w:p w14:paraId="69CE2602" w14:textId="3CFA2D67" w:rsidR="00FA649E" w:rsidRDefault="00FA649E" w:rsidP="00FA649E">
      <w:pPr>
        <w:tabs>
          <w:tab w:val="left" w:pos="6312"/>
        </w:tabs>
        <w:jc w:val="center"/>
        <w:rPr>
          <w:b/>
        </w:rPr>
      </w:pPr>
      <w:r>
        <w:rPr>
          <w:b/>
        </w:rPr>
        <w:t>ROKIŠKIO RAJONO SAVIVALDYBĖS BIUDŽETINIŲ  ĮSTAIGŲ (IŠSKYRUS ŠVIETIMO ĮSTAIGAS)  VADOVŲ VEIKLOS REZULTATŲ GERINIMO PLANAS</w:t>
      </w:r>
    </w:p>
    <w:p w14:paraId="249502A7" w14:textId="77777777" w:rsidR="00FA649E" w:rsidRDefault="00FA649E" w:rsidP="00FA649E">
      <w:pPr>
        <w:tabs>
          <w:tab w:val="left" w:pos="6312"/>
        </w:tabs>
        <w:jc w:val="center"/>
        <w:rPr>
          <w:b/>
        </w:rPr>
      </w:pPr>
    </w:p>
    <w:p w14:paraId="0393980A" w14:textId="77777777" w:rsidR="00FA649E" w:rsidRDefault="00FA649E" w:rsidP="00FA649E">
      <w:pPr>
        <w:tabs>
          <w:tab w:val="left" w:pos="6312"/>
        </w:tabs>
        <w:jc w:val="center"/>
        <w:rPr>
          <w:b/>
          <w:sz w:val="22"/>
          <w:szCs w:val="22"/>
        </w:rPr>
      </w:pPr>
    </w:p>
    <w:tbl>
      <w:tblPr>
        <w:tblW w:w="8983" w:type="dxa"/>
        <w:tblInd w:w="93" w:type="dxa"/>
        <w:tblLook w:val="04A0" w:firstRow="1" w:lastRow="0" w:firstColumn="1" w:lastColumn="0" w:noHBand="0" w:noVBand="1"/>
      </w:tblPr>
      <w:tblGrid>
        <w:gridCol w:w="1291"/>
        <w:gridCol w:w="520"/>
        <w:gridCol w:w="520"/>
        <w:gridCol w:w="840"/>
        <w:gridCol w:w="520"/>
        <w:gridCol w:w="1747"/>
        <w:gridCol w:w="818"/>
        <w:gridCol w:w="1734"/>
        <w:gridCol w:w="993"/>
      </w:tblGrid>
      <w:tr w:rsidR="00FA649E" w14:paraId="43A6D772" w14:textId="77777777" w:rsidTr="00FA649E">
        <w:trPr>
          <w:trHeight w:val="300"/>
        </w:trPr>
        <w:tc>
          <w:tcPr>
            <w:tcW w:w="3691" w:type="dxa"/>
            <w:gridSpan w:val="5"/>
            <w:tcBorders>
              <w:top w:val="nil"/>
              <w:left w:val="nil"/>
              <w:bottom w:val="single" w:sz="4" w:space="0" w:color="auto"/>
              <w:right w:val="nil"/>
            </w:tcBorders>
            <w:noWrap/>
            <w:vAlign w:val="bottom"/>
            <w:hideMark/>
          </w:tcPr>
          <w:p w14:paraId="503C632A" w14:textId="77777777" w:rsidR="00FA649E" w:rsidRDefault="00FA649E">
            <w:pPr>
              <w:jc w:val="center"/>
              <w:rPr>
                <w:color w:val="000000"/>
                <w:sz w:val="22"/>
                <w:szCs w:val="22"/>
              </w:rPr>
            </w:pPr>
            <w:r>
              <w:rPr>
                <w:color w:val="000000"/>
                <w:sz w:val="22"/>
                <w:szCs w:val="22"/>
              </w:rPr>
              <w:t> </w:t>
            </w:r>
          </w:p>
        </w:tc>
        <w:tc>
          <w:tcPr>
            <w:tcW w:w="1747" w:type="dxa"/>
            <w:noWrap/>
            <w:vAlign w:val="bottom"/>
            <w:hideMark/>
          </w:tcPr>
          <w:p w14:paraId="37B5308E" w14:textId="77777777" w:rsidR="00FA649E" w:rsidRDefault="00FA649E">
            <w:pPr>
              <w:rPr>
                <w:color w:val="000000"/>
                <w:sz w:val="22"/>
                <w:szCs w:val="22"/>
              </w:rPr>
            </w:pPr>
            <w:r>
              <w:rPr>
                <w:color w:val="000000"/>
                <w:sz w:val="22"/>
                <w:szCs w:val="22"/>
              </w:rPr>
              <w:t>direktoriaus (-ės)</w:t>
            </w:r>
          </w:p>
        </w:tc>
        <w:tc>
          <w:tcPr>
            <w:tcW w:w="818" w:type="dxa"/>
            <w:tcBorders>
              <w:top w:val="nil"/>
              <w:left w:val="nil"/>
              <w:bottom w:val="single" w:sz="4" w:space="0" w:color="auto"/>
              <w:right w:val="nil"/>
            </w:tcBorders>
            <w:noWrap/>
            <w:vAlign w:val="bottom"/>
            <w:hideMark/>
          </w:tcPr>
          <w:p w14:paraId="3D147973" w14:textId="77777777" w:rsidR="00FA649E" w:rsidRDefault="00FA649E">
            <w:pPr>
              <w:rPr>
                <w:color w:val="000000"/>
                <w:sz w:val="22"/>
                <w:szCs w:val="22"/>
              </w:rPr>
            </w:pPr>
            <w:r>
              <w:rPr>
                <w:color w:val="000000"/>
                <w:sz w:val="22"/>
                <w:szCs w:val="22"/>
              </w:rPr>
              <w:t> </w:t>
            </w:r>
          </w:p>
        </w:tc>
        <w:tc>
          <w:tcPr>
            <w:tcW w:w="2727" w:type="dxa"/>
            <w:gridSpan w:val="2"/>
            <w:tcBorders>
              <w:top w:val="nil"/>
              <w:left w:val="nil"/>
              <w:bottom w:val="single" w:sz="4" w:space="0" w:color="auto"/>
              <w:right w:val="nil"/>
            </w:tcBorders>
            <w:noWrap/>
            <w:vAlign w:val="bottom"/>
            <w:hideMark/>
          </w:tcPr>
          <w:p w14:paraId="5583FDA7" w14:textId="77777777" w:rsidR="00FA649E" w:rsidRDefault="00FA649E">
            <w:pPr>
              <w:rPr>
                <w:color w:val="000000"/>
                <w:sz w:val="22"/>
                <w:szCs w:val="22"/>
              </w:rPr>
            </w:pPr>
            <w:r>
              <w:rPr>
                <w:color w:val="000000"/>
                <w:sz w:val="22"/>
                <w:szCs w:val="22"/>
              </w:rPr>
              <w:t> </w:t>
            </w:r>
          </w:p>
        </w:tc>
      </w:tr>
      <w:tr w:rsidR="00FA649E" w14:paraId="68B17A55" w14:textId="77777777" w:rsidTr="00FA649E">
        <w:trPr>
          <w:trHeight w:val="300"/>
        </w:trPr>
        <w:tc>
          <w:tcPr>
            <w:tcW w:w="3691" w:type="dxa"/>
            <w:gridSpan w:val="5"/>
            <w:noWrap/>
            <w:hideMark/>
          </w:tcPr>
          <w:p w14:paraId="72A3F9D7" w14:textId="4CEA6A09" w:rsidR="00FA649E" w:rsidRPr="006D5ECE" w:rsidRDefault="00FA649E">
            <w:pPr>
              <w:jc w:val="center"/>
              <w:rPr>
                <w:color w:val="000000"/>
                <w:sz w:val="18"/>
                <w:szCs w:val="18"/>
              </w:rPr>
            </w:pPr>
            <w:r w:rsidRPr="006D5ECE">
              <w:rPr>
                <w:color w:val="000000"/>
                <w:sz w:val="18"/>
                <w:szCs w:val="18"/>
              </w:rPr>
              <w:t>(Biudžetinės įstaigos pavadinimas)</w:t>
            </w:r>
          </w:p>
        </w:tc>
        <w:tc>
          <w:tcPr>
            <w:tcW w:w="1747" w:type="dxa"/>
            <w:noWrap/>
            <w:vAlign w:val="bottom"/>
            <w:hideMark/>
          </w:tcPr>
          <w:p w14:paraId="17B4AD9C" w14:textId="77777777" w:rsidR="00FA649E" w:rsidRDefault="00FA649E">
            <w:pPr>
              <w:rPr>
                <w:color w:val="000000"/>
                <w:sz w:val="22"/>
                <w:szCs w:val="22"/>
              </w:rPr>
            </w:pPr>
          </w:p>
        </w:tc>
        <w:tc>
          <w:tcPr>
            <w:tcW w:w="3545" w:type="dxa"/>
            <w:gridSpan w:val="3"/>
            <w:noWrap/>
            <w:hideMark/>
          </w:tcPr>
          <w:p w14:paraId="097500EF" w14:textId="2DC96637" w:rsidR="00FA649E" w:rsidRDefault="00FA649E">
            <w:pPr>
              <w:jc w:val="center"/>
              <w:rPr>
                <w:color w:val="000000"/>
                <w:sz w:val="22"/>
                <w:szCs w:val="22"/>
              </w:rPr>
            </w:pPr>
            <w:r w:rsidRPr="006D5ECE">
              <w:rPr>
                <w:color w:val="000000"/>
                <w:sz w:val="18"/>
                <w:szCs w:val="18"/>
              </w:rPr>
              <w:t>(Biudžetinės įstaigos vadovo, kuriam sudaromas planas vardas, pavardė)</w:t>
            </w:r>
          </w:p>
        </w:tc>
      </w:tr>
      <w:tr w:rsidR="00FA649E" w14:paraId="7C0C687B" w14:textId="77777777" w:rsidTr="00FA649E">
        <w:trPr>
          <w:trHeight w:val="300"/>
        </w:trPr>
        <w:tc>
          <w:tcPr>
            <w:tcW w:w="3691" w:type="dxa"/>
            <w:gridSpan w:val="5"/>
            <w:tcBorders>
              <w:top w:val="nil"/>
              <w:left w:val="nil"/>
              <w:bottom w:val="single" w:sz="4" w:space="0" w:color="auto"/>
              <w:right w:val="nil"/>
            </w:tcBorders>
            <w:noWrap/>
            <w:vAlign w:val="bottom"/>
            <w:hideMark/>
          </w:tcPr>
          <w:p w14:paraId="7BAF00D7" w14:textId="77777777" w:rsidR="00FA649E" w:rsidRDefault="00FA649E">
            <w:pPr>
              <w:jc w:val="center"/>
              <w:rPr>
                <w:color w:val="000000"/>
                <w:sz w:val="22"/>
                <w:szCs w:val="22"/>
              </w:rPr>
            </w:pPr>
            <w:r>
              <w:rPr>
                <w:color w:val="000000"/>
                <w:sz w:val="22"/>
                <w:szCs w:val="22"/>
              </w:rPr>
              <w:t> </w:t>
            </w:r>
          </w:p>
        </w:tc>
        <w:tc>
          <w:tcPr>
            <w:tcW w:w="4299" w:type="dxa"/>
            <w:gridSpan w:val="3"/>
            <w:noWrap/>
            <w:vAlign w:val="bottom"/>
            <w:hideMark/>
          </w:tcPr>
          <w:p w14:paraId="03C042E0" w14:textId="77777777" w:rsidR="00FA649E" w:rsidRDefault="00FA649E">
            <w:pPr>
              <w:rPr>
                <w:color w:val="000000"/>
                <w:sz w:val="22"/>
                <w:szCs w:val="22"/>
              </w:rPr>
            </w:pPr>
            <w:r>
              <w:rPr>
                <w:color w:val="000000"/>
                <w:sz w:val="22"/>
                <w:szCs w:val="22"/>
              </w:rPr>
              <w:t xml:space="preserve">veiklos rezultatų gerinimo planas sudaromas </w:t>
            </w:r>
          </w:p>
        </w:tc>
        <w:tc>
          <w:tcPr>
            <w:tcW w:w="993" w:type="dxa"/>
            <w:tcBorders>
              <w:top w:val="nil"/>
              <w:left w:val="nil"/>
              <w:bottom w:val="single" w:sz="4" w:space="0" w:color="auto"/>
              <w:right w:val="nil"/>
            </w:tcBorders>
            <w:vAlign w:val="bottom"/>
          </w:tcPr>
          <w:p w14:paraId="01D24E24" w14:textId="77777777" w:rsidR="00FA649E" w:rsidRDefault="00FA649E">
            <w:pPr>
              <w:rPr>
                <w:color w:val="000000"/>
                <w:sz w:val="22"/>
                <w:szCs w:val="22"/>
              </w:rPr>
            </w:pPr>
          </w:p>
        </w:tc>
      </w:tr>
      <w:tr w:rsidR="00FA649E" w14:paraId="182E1198" w14:textId="77777777" w:rsidTr="00FA649E">
        <w:trPr>
          <w:trHeight w:val="300"/>
        </w:trPr>
        <w:tc>
          <w:tcPr>
            <w:tcW w:w="3691" w:type="dxa"/>
            <w:gridSpan w:val="5"/>
            <w:noWrap/>
            <w:hideMark/>
          </w:tcPr>
          <w:p w14:paraId="031139BD" w14:textId="77777777" w:rsidR="00FA649E" w:rsidRDefault="00FA649E">
            <w:pPr>
              <w:rPr>
                <w:color w:val="000000"/>
                <w:sz w:val="22"/>
                <w:szCs w:val="22"/>
              </w:rPr>
            </w:pPr>
          </w:p>
        </w:tc>
        <w:tc>
          <w:tcPr>
            <w:tcW w:w="1747" w:type="dxa"/>
            <w:noWrap/>
            <w:vAlign w:val="bottom"/>
            <w:hideMark/>
          </w:tcPr>
          <w:p w14:paraId="46E0C63A" w14:textId="77777777" w:rsidR="00FA649E" w:rsidRDefault="00FA649E"/>
        </w:tc>
        <w:tc>
          <w:tcPr>
            <w:tcW w:w="818" w:type="dxa"/>
            <w:noWrap/>
            <w:vAlign w:val="bottom"/>
            <w:hideMark/>
          </w:tcPr>
          <w:p w14:paraId="38216C40" w14:textId="77777777" w:rsidR="00FA649E" w:rsidRDefault="00FA649E"/>
        </w:tc>
        <w:tc>
          <w:tcPr>
            <w:tcW w:w="2727" w:type="dxa"/>
            <w:gridSpan w:val="2"/>
            <w:noWrap/>
            <w:vAlign w:val="bottom"/>
            <w:hideMark/>
          </w:tcPr>
          <w:p w14:paraId="7542A12C" w14:textId="77777777" w:rsidR="00FA649E" w:rsidRDefault="00FA649E"/>
        </w:tc>
      </w:tr>
      <w:tr w:rsidR="00FA649E" w14:paraId="5A819847" w14:textId="77777777" w:rsidTr="00FA649E">
        <w:trPr>
          <w:trHeight w:val="300"/>
        </w:trPr>
        <w:tc>
          <w:tcPr>
            <w:tcW w:w="1291" w:type="dxa"/>
            <w:tcBorders>
              <w:top w:val="nil"/>
              <w:left w:val="nil"/>
              <w:bottom w:val="single" w:sz="4" w:space="0" w:color="auto"/>
              <w:right w:val="nil"/>
            </w:tcBorders>
            <w:noWrap/>
            <w:vAlign w:val="bottom"/>
            <w:hideMark/>
          </w:tcPr>
          <w:p w14:paraId="3A65AA64" w14:textId="77777777" w:rsidR="00FA649E" w:rsidRDefault="00FA649E"/>
        </w:tc>
        <w:tc>
          <w:tcPr>
            <w:tcW w:w="520" w:type="dxa"/>
            <w:tcBorders>
              <w:top w:val="nil"/>
              <w:left w:val="nil"/>
              <w:bottom w:val="single" w:sz="4" w:space="0" w:color="auto"/>
              <w:right w:val="nil"/>
            </w:tcBorders>
            <w:noWrap/>
            <w:vAlign w:val="bottom"/>
            <w:hideMark/>
          </w:tcPr>
          <w:p w14:paraId="6946A4AE" w14:textId="77777777" w:rsidR="00FA649E" w:rsidRDefault="00FA649E">
            <w:pPr>
              <w:rPr>
                <w:color w:val="000000"/>
                <w:sz w:val="22"/>
                <w:szCs w:val="22"/>
              </w:rPr>
            </w:pPr>
            <w:r>
              <w:rPr>
                <w:color w:val="000000"/>
                <w:sz w:val="22"/>
                <w:szCs w:val="22"/>
              </w:rPr>
              <w:t> </w:t>
            </w:r>
          </w:p>
        </w:tc>
        <w:tc>
          <w:tcPr>
            <w:tcW w:w="520" w:type="dxa"/>
            <w:tcBorders>
              <w:top w:val="nil"/>
              <w:left w:val="nil"/>
              <w:bottom w:val="single" w:sz="4" w:space="0" w:color="auto"/>
              <w:right w:val="nil"/>
            </w:tcBorders>
            <w:noWrap/>
            <w:vAlign w:val="bottom"/>
            <w:hideMark/>
          </w:tcPr>
          <w:p w14:paraId="562885B2" w14:textId="77777777" w:rsidR="00FA649E" w:rsidRDefault="00FA649E">
            <w:pPr>
              <w:rPr>
                <w:color w:val="000000"/>
                <w:sz w:val="22"/>
                <w:szCs w:val="22"/>
              </w:rPr>
            </w:pPr>
            <w:r>
              <w:rPr>
                <w:color w:val="000000"/>
                <w:sz w:val="22"/>
                <w:szCs w:val="22"/>
              </w:rPr>
              <w:t> </w:t>
            </w:r>
          </w:p>
        </w:tc>
        <w:tc>
          <w:tcPr>
            <w:tcW w:w="840" w:type="dxa"/>
            <w:tcBorders>
              <w:top w:val="nil"/>
              <w:left w:val="nil"/>
              <w:bottom w:val="single" w:sz="4" w:space="0" w:color="auto"/>
              <w:right w:val="nil"/>
            </w:tcBorders>
            <w:noWrap/>
            <w:vAlign w:val="bottom"/>
            <w:hideMark/>
          </w:tcPr>
          <w:p w14:paraId="6B9DD960" w14:textId="77777777" w:rsidR="00FA649E" w:rsidRDefault="00FA649E">
            <w:pPr>
              <w:rPr>
                <w:color w:val="000000"/>
                <w:sz w:val="22"/>
                <w:szCs w:val="22"/>
              </w:rPr>
            </w:pPr>
            <w:r>
              <w:rPr>
                <w:color w:val="000000"/>
                <w:sz w:val="22"/>
                <w:szCs w:val="22"/>
              </w:rPr>
              <w:t> </w:t>
            </w:r>
          </w:p>
        </w:tc>
        <w:tc>
          <w:tcPr>
            <w:tcW w:w="520" w:type="dxa"/>
            <w:tcBorders>
              <w:top w:val="nil"/>
              <w:left w:val="nil"/>
              <w:bottom w:val="single" w:sz="4" w:space="0" w:color="auto"/>
              <w:right w:val="nil"/>
            </w:tcBorders>
            <w:noWrap/>
            <w:vAlign w:val="bottom"/>
            <w:hideMark/>
          </w:tcPr>
          <w:p w14:paraId="21A91E4E" w14:textId="77777777" w:rsidR="00FA649E" w:rsidRDefault="00FA649E">
            <w:pPr>
              <w:rPr>
                <w:color w:val="000000"/>
                <w:sz w:val="22"/>
                <w:szCs w:val="22"/>
              </w:rPr>
            </w:pPr>
            <w:r>
              <w:rPr>
                <w:color w:val="000000"/>
                <w:sz w:val="22"/>
                <w:szCs w:val="22"/>
              </w:rPr>
              <w:t> </w:t>
            </w:r>
          </w:p>
        </w:tc>
        <w:tc>
          <w:tcPr>
            <w:tcW w:w="1747" w:type="dxa"/>
            <w:tcBorders>
              <w:top w:val="nil"/>
              <w:left w:val="nil"/>
              <w:bottom w:val="single" w:sz="4" w:space="0" w:color="auto"/>
              <w:right w:val="nil"/>
            </w:tcBorders>
            <w:noWrap/>
            <w:vAlign w:val="bottom"/>
            <w:hideMark/>
          </w:tcPr>
          <w:p w14:paraId="6FFC557F" w14:textId="77777777" w:rsidR="00FA649E" w:rsidRDefault="00FA649E">
            <w:pPr>
              <w:rPr>
                <w:color w:val="000000"/>
                <w:sz w:val="22"/>
                <w:szCs w:val="22"/>
              </w:rPr>
            </w:pPr>
            <w:r>
              <w:rPr>
                <w:color w:val="000000"/>
                <w:sz w:val="22"/>
                <w:szCs w:val="22"/>
              </w:rPr>
              <w:t> </w:t>
            </w:r>
          </w:p>
        </w:tc>
        <w:tc>
          <w:tcPr>
            <w:tcW w:w="3545" w:type="dxa"/>
            <w:gridSpan w:val="3"/>
            <w:noWrap/>
            <w:vAlign w:val="bottom"/>
            <w:hideMark/>
          </w:tcPr>
          <w:p w14:paraId="3E68EE0F" w14:textId="77777777" w:rsidR="00FA649E" w:rsidRDefault="00FA649E">
            <w:pPr>
              <w:rPr>
                <w:color w:val="000000"/>
                <w:sz w:val="22"/>
                <w:szCs w:val="22"/>
              </w:rPr>
            </w:pPr>
            <w:r>
              <w:rPr>
                <w:color w:val="000000"/>
                <w:sz w:val="22"/>
                <w:szCs w:val="22"/>
              </w:rPr>
              <w:t>laikotarpiui.</w:t>
            </w:r>
          </w:p>
        </w:tc>
      </w:tr>
      <w:tr w:rsidR="00FA649E" w14:paraId="3E660464" w14:textId="77777777" w:rsidTr="00FA649E">
        <w:trPr>
          <w:trHeight w:val="300"/>
        </w:trPr>
        <w:tc>
          <w:tcPr>
            <w:tcW w:w="5438" w:type="dxa"/>
            <w:gridSpan w:val="6"/>
            <w:tcBorders>
              <w:top w:val="single" w:sz="4" w:space="0" w:color="auto"/>
              <w:left w:val="nil"/>
              <w:bottom w:val="nil"/>
              <w:right w:val="nil"/>
            </w:tcBorders>
            <w:noWrap/>
            <w:hideMark/>
          </w:tcPr>
          <w:p w14:paraId="38BBCC09" w14:textId="77777777" w:rsidR="00FA649E" w:rsidRPr="006D5ECE" w:rsidRDefault="00FA649E">
            <w:pPr>
              <w:jc w:val="center"/>
              <w:rPr>
                <w:color w:val="000000"/>
                <w:sz w:val="16"/>
                <w:szCs w:val="16"/>
              </w:rPr>
            </w:pPr>
            <w:r w:rsidRPr="006D5ECE">
              <w:rPr>
                <w:color w:val="000000"/>
                <w:sz w:val="16"/>
                <w:szCs w:val="16"/>
              </w:rPr>
              <w:t>(laikotarpis, kuriam nustatomas veiksmų gerinimo planas)</w:t>
            </w:r>
          </w:p>
        </w:tc>
        <w:tc>
          <w:tcPr>
            <w:tcW w:w="818" w:type="dxa"/>
            <w:noWrap/>
            <w:vAlign w:val="bottom"/>
            <w:hideMark/>
          </w:tcPr>
          <w:p w14:paraId="178F52DC" w14:textId="77777777" w:rsidR="00FA649E" w:rsidRDefault="00FA649E">
            <w:pPr>
              <w:rPr>
                <w:color w:val="000000"/>
                <w:sz w:val="22"/>
                <w:szCs w:val="22"/>
              </w:rPr>
            </w:pPr>
          </w:p>
        </w:tc>
        <w:tc>
          <w:tcPr>
            <w:tcW w:w="2727" w:type="dxa"/>
            <w:gridSpan w:val="2"/>
            <w:noWrap/>
            <w:vAlign w:val="bottom"/>
            <w:hideMark/>
          </w:tcPr>
          <w:p w14:paraId="706A7060" w14:textId="77777777" w:rsidR="00FA649E" w:rsidRDefault="00FA649E"/>
        </w:tc>
      </w:tr>
      <w:tr w:rsidR="00FA649E" w14:paraId="39474546" w14:textId="77777777" w:rsidTr="00FA649E">
        <w:trPr>
          <w:trHeight w:val="300"/>
        </w:trPr>
        <w:tc>
          <w:tcPr>
            <w:tcW w:w="2331" w:type="dxa"/>
            <w:gridSpan w:val="3"/>
            <w:noWrap/>
            <w:vAlign w:val="bottom"/>
            <w:hideMark/>
          </w:tcPr>
          <w:p w14:paraId="6AC3515C" w14:textId="77777777" w:rsidR="00FA649E" w:rsidRDefault="00FA649E">
            <w:pPr>
              <w:rPr>
                <w:color w:val="000000"/>
                <w:sz w:val="22"/>
                <w:szCs w:val="22"/>
              </w:rPr>
            </w:pPr>
            <w:r>
              <w:rPr>
                <w:color w:val="000000"/>
                <w:sz w:val="22"/>
                <w:szCs w:val="22"/>
              </w:rPr>
              <w:t xml:space="preserve">Veiklos gerinimo plano </w:t>
            </w:r>
          </w:p>
        </w:tc>
        <w:tc>
          <w:tcPr>
            <w:tcW w:w="840" w:type="dxa"/>
            <w:noWrap/>
            <w:vAlign w:val="bottom"/>
            <w:hideMark/>
          </w:tcPr>
          <w:p w14:paraId="621518E0" w14:textId="77777777" w:rsidR="00FA649E" w:rsidRDefault="00FA649E">
            <w:pPr>
              <w:rPr>
                <w:color w:val="000000"/>
                <w:sz w:val="22"/>
                <w:szCs w:val="22"/>
              </w:rPr>
            </w:pPr>
            <w:r>
              <w:rPr>
                <w:color w:val="000000"/>
                <w:sz w:val="22"/>
                <w:szCs w:val="22"/>
              </w:rPr>
              <w:t>tikslas:</w:t>
            </w:r>
          </w:p>
        </w:tc>
        <w:tc>
          <w:tcPr>
            <w:tcW w:w="520" w:type="dxa"/>
            <w:tcBorders>
              <w:top w:val="nil"/>
              <w:left w:val="nil"/>
              <w:bottom w:val="single" w:sz="4" w:space="0" w:color="auto"/>
              <w:right w:val="nil"/>
            </w:tcBorders>
            <w:noWrap/>
            <w:vAlign w:val="bottom"/>
            <w:hideMark/>
          </w:tcPr>
          <w:p w14:paraId="5E683D23" w14:textId="77777777" w:rsidR="00FA649E" w:rsidRDefault="00FA649E">
            <w:pPr>
              <w:rPr>
                <w:color w:val="000000"/>
                <w:sz w:val="22"/>
                <w:szCs w:val="22"/>
              </w:rPr>
            </w:pPr>
            <w:r>
              <w:rPr>
                <w:color w:val="000000"/>
                <w:sz w:val="22"/>
                <w:szCs w:val="22"/>
              </w:rPr>
              <w:t> </w:t>
            </w:r>
          </w:p>
        </w:tc>
        <w:tc>
          <w:tcPr>
            <w:tcW w:w="1747" w:type="dxa"/>
            <w:tcBorders>
              <w:top w:val="nil"/>
              <w:left w:val="nil"/>
              <w:bottom w:val="single" w:sz="4" w:space="0" w:color="auto"/>
              <w:right w:val="nil"/>
            </w:tcBorders>
            <w:noWrap/>
            <w:vAlign w:val="bottom"/>
            <w:hideMark/>
          </w:tcPr>
          <w:p w14:paraId="5FFE59E7" w14:textId="77777777" w:rsidR="00FA649E" w:rsidRDefault="00FA649E">
            <w:pPr>
              <w:rPr>
                <w:color w:val="000000"/>
                <w:sz w:val="22"/>
                <w:szCs w:val="22"/>
              </w:rPr>
            </w:pPr>
            <w:r>
              <w:rPr>
                <w:color w:val="000000"/>
                <w:sz w:val="22"/>
                <w:szCs w:val="22"/>
              </w:rPr>
              <w:t> </w:t>
            </w:r>
          </w:p>
        </w:tc>
        <w:tc>
          <w:tcPr>
            <w:tcW w:w="818" w:type="dxa"/>
            <w:tcBorders>
              <w:top w:val="nil"/>
              <w:left w:val="nil"/>
              <w:bottom w:val="single" w:sz="4" w:space="0" w:color="auto"/>
              <w:right w:val="nil"/>
            </w:tcBorders>
            <w:noWrap/>
            <w:vAlign w:val="bottom"/>
            <w:hideMark/>
          </w:tcPr>
          <w:p w14:paraId="3BCBEC3A" w14:textId="77777777" w:rsidR="00FA649E" w:rsidRDefault="00FA649E">
            <w:pPr>
              <w:rPr>
                <w:color w:val="000000"/>
                <w:sz w:val="22"/>
                <w:szCs w:val="22"/>
              </w:rPr>
            </w:pPr>
            <w:r>
              <w:rPr>
                <w:color w:val="000000"/>
                <w:sz w:val="22"/>
                <w:szCs w:val="22"/>
              </w:rPr>
              <w:t> </w:t>
            </w:r>
          </w:p>
        </w:tc>
        <w:tc>
          <w:tcPr>
            <w:tcW w:w="2727" w:type="dxa"/>
            <w:gridSpan w:val="2"/>
            <w:tcBorders>
              <w:top w:val="nil"/>
              <w:left w:val="nil"/>
              <w:bottom w:val="single" w:sz="4" w:space="0" w:color="auto"/>
              <w:right w:val="nil"/>
            </w:tcBorders>
            <w:noWrap/>
            <w:vAlign w:val="bottom"/>
            <w:hideMark/>
          </w:tcPr>
          <w:p w14:paraId="193249D6" w14:textId="77777777" w:rsidR="00FA649E" w:rsidRDefault="00FA649E">
            <w:pPr>
              <w:rPr>
                <w:color w:val="000000"/>
                <w:sz w:val="22"/>
                <w:szCs w:val="22"/>
              </w:rPr>
            </w:pPr>
            <w:r>
              <w:rPr>
                <w:color w:val="000000"/>
                <w:sz w:val="22"/>
                <w:szCs w:val="22"/>
              </w:rPr>
              <w:t> </w:t>
            </w:r>
          </w:p>
        </w:tc>
      </w:tr>
      <w:tr w:rsidR="00FA649E" w14:paraId="57CFBE1C" w14:textId="77777777" w:rsidTr="00FA649E">
        <w:trPr>
          <w:trHeight w:val="300"/>
        </w:trPr>
        <w:tc>
          <w:tcPr>
            <w:tcW w:w="1291" w:type="dxa"/>
            <w:noWrap/>
            <w:vAlign w:val="bottom"/>
            <w:hideMark/>
          </w:tcPr>
          <w:p w14:paraId="7E39608C" w14:textId="77777777" w:rsidR="00FA649E" w:rsidRDefault="00FA649E">
            <w:pPr>
              <w:rPr>
                <w:color w:val="000000"/>
                <w:sz w:val="22"/>
                <w:szCs w:val="22"/>
              </w:rPr>
            </w:pPr>
          </w:p>
        </w:tc>
        <w:tc>
          <w:tcPr>
            <w:tcW w:w="520" w:type="dxa"/>
            <w:noWrap/>
            <w:vAlign w:val="bottom"/>
            <w:hideMark/>
          </w:tcPr>
          <w:p w14:paraId="7A39DE0E" w14:textId="77777777" w:rsidR="00FA649E" w:rsidRDefault="00FA649E"/>
        </w:tc>
        <w:tc>
          <w:tcPr>
            <w:tcW w:w="520" w:type="dxa"/>
            <w:noWrap/>
            <w:vAlign w:val="bottom"/>
            <w:hideMark/>
          </w:tcPr>
          <w:p w14:paraId="1908C164" w14:textId="77777777" w:rsidR="00FA649E" w:rsidRDefault="00FA649E"/>
        </w:tc>
        <w:tc>
          <w:tcPr>
            <w:tcW w:w="840" w:type="dxa"/>
            <w:noWrap/>
            <w:vAlign w:val="bottom"/>
            <w:hideMark/>
          </w:tcPr>
          <w:p w14:paraId="7FEFC801" w14:textId="77777777" w:rsidR="00FA649E" w:rsidRDefault="00FA649E"/>
        </w:tc>
        <w:tc>
          <w:tcPr>
            <w:tcW w:w="520" w:type="dxa"/>
            <w:noWrap/>
            <w:vAlign w:val="bottom"/>
            <w:hideMark/>
          </w:tcPr>
          <w:p w14:paraId="2CD8D4C9" w14:textId="77777777" w:rsidR="00FA649E" w:rsidRDefault="00FA649E"/>
        </w:tc>
        <w:tc>
          <w:tcPr>
            <w:tcW w:w="1747" w:type="dxa"/>
            <w:noWrap/>
            <w:vAlign w:val="bottom"/>
            <w:hideMark/>
          </w:tcPr>
          <w:p w14:paraId="1567F7C4" w14:textId="77777777" w:rsidR="00FA649E" w:rsidRDefault="00FA649E"/>
        </w:tc>
        <w:tc>
          <w:tcPr>
            <w:tcW w:w="818" w:type="dxa"/>
            <w:noWrap/>
            <w:vAlign w:val="bottom"/>
            <w:hideMark/>
          </w:tcPr>
          <w:p w14:paraId="5098DE63" w14:textId="77777777" w:rsidR="00FA649E" w:rsidRDefault="00FA649E"/>
        </w:tc>
        <w:tc>
          <w:tcPr>
            <w:tcW w:w="2727" w:type="dxa"/>
            <w:gridSpan w:val="2"/>
            <w:noWrap/>
            <w:vAlign w:val="bottom"/>
            <w:hideMark/>
          </w:tcPr>
          <w:p w14:paraId="1398610C" w14:textId="77777777" w:rsidR="00FA649E" w:rsidRDefault="00FA649E"/>
        </w:tc>
      </w:tr>
      <w:tr w:rsidR="00FA649E" w14:paraId="2F437D74" w14:textId="77777777" w:rsidTr="00FA649E">
        <w:trPr>
          <w:trHeight w:val="300"/>
        </w:trPr>
        <w:tc>
          <w:tcPr>
            <w:tcW w:w="1291" w:type="dxa"/>
            <w:tcBorders>
              <w:top w:val="nil"/>
              <w:left w:val="nil"/>
              <w:bottom w:val="single" w:sz="4" w:space="0" w:color="auto"/>
              <w:right w:val="nil"/>
            </w:tcBorders>
            <w:noWrap/>
            <w:vAlign w:val="bottom"/>
            <w:hideMark/>
          </w:tcPr>
          <w:p w14:paraId="57BD0D37" w14:textId="77777777" w:rsidR="00FA649E" w:rsidRDefault="00FA649E">
            <w:pPr>
              <w:rPr>
                <w:color w:val="000000"/>
                <w:sz w:val="22"/>
                <w:szCs w:val="22"/>
              </w:rPr>
            </w:pPr>
            <w:r>
              <w:rPr>
                <w:color w:val="000000"/>
                <w:sz w:val="22"/>
                <w:szCs w:val="22"/>
              </w:rPr>
              <w:t> </w:t>
            </w:r>
          </w:p>
        </w:tc>
        <w:tc>
          <w:tcPr>
            <w:tcW w:w="520" w:type="dxa"/>
            <w:tcBorders>
              <w:top w:val="nil"/>
              <w:left w:val="nil"/>
              <w:bottom w:val="single" w:sz="4" w:space="0" w:color="auto"/>
              <w:right w:val="nil"/>
            </w:tcBorders>
            <w:noWrap/>
            <w:vAlign w:val="bottom"/>
            <w:hideMark/>
          </w:tcPr>
          <w:p w14:paraId="0AB0D70B" w14:textId="77777777" w:rsidR="00FA649E" w:rsidRDefault="00FA649E">
            <w:pPr>
              <w:rPr>
                <w:color w:val="000000"/>
                <w:sz w:val="22"/>
                <w:szCs w:val="22"/>
              </w:rPr>
            </w:pPr>
            <w:r>
              <w:rPr>
                <w:color w:val="000000"/>
                <w:sz w:val="22"/>
                <w:szCs w:val="22"/>
              </w:rPr>
              <w:t> </w:t>
            </w:r>
          </w:p>
        </w:tc>
        <w:tc>
          <w:tcPr>
            <w:tcW w:w="520" w:type="dxa"/>
            <w:tcBorders>
              <w:top w:val="nil"/>
              <w:left w:val="nil"/>
              <w:bottom w:val="single" w:sz="4" w:space="0" w:color="auto"/>
              <w:right w:val="nil"/>
            </w:tcBorders>
            <w:noWrap/>
            <w:vAlign w:val="bottom"/>
            <w:hideMark/>
          </w:tcPr>
          <w:p w14:paraId="3D366F3A" w14:textId="77777777" w:rsidR="00FA649E" w:rsidRDefault="00FA649E">
            <w:pPr>
              <w:rPr>
                <w:color w:val="000000"/>
                <w:sz w:val="22"/>
                <w:szCs w:val="22"/>
              </w:rPr>
            </w:pPr>
            <w:r>
              <w:rPr>
                <w:color w:val="000000"/>
                <w:sz w:val="22"/>
                <w:szCs w:val="22"/>
              </w:rPr>
              <w:t> </w:t>
            </w:r>
          </w:p>
        </w:tc>
        <w:tc>
          <w:tcPr>
            <w:tcW w:w="840" w:type="dxa"/>
            <w:tcBorders>
              <w:top w:val="nil"/>
              <w:left w:val="nil"/>
              <w:bottom w:val="single" w:sz="4" w:space="0" w:color="auto"/>
              <w:right w:val="nil"/>
            </w:tcBorders>
            <w:noWrap/>
            <w:vAlign w:val="bottom"/>
            <w:hideMark/>
          </w:tcPr>
          <w:p w14:paraId="6C55E0AE" w14:textId="77777777" w:rsidR="00FA649E" w:rsidRDefault="00FA649E">
            <w:pPr>
              <w:rPr>
                <w:color w:val="000000"/>
                <w:sz w:val="22"/>
                <w:szCs w:val="22"/>
              </w:rPr>
            </w:pPr>
            <w:r>
              <w:rPr>
                <w:color w:val="000000"/>
                <w:sz w:val="22"/>
                <w:szCs w:val="22"/>
              </w:rPr>
              <w:t> </w:t>
            </w:r>
          </w:p>
        </w:tc>
        <w:tc>
          <w:tcPr>
            <w:tcW w:w="520" w:type="dxa"/>
            <w:tcBorders>
              <w:top w:val="nil"/>
              <w:left w:val="nil"/>
              <w:bottom w:val="single" w:sz="4" w:space="0" w:color="auto"/>
              <w:right w:val="nil"/>
            </w:tcBorders>
            <w:noWrap/>
            <w:vAlign w:val="bottom"/>
            <w:hideMark/>
          </w:tcPr>
          <w:p w14:paraId="35996088" w14:textId="77777777" w:rsidR="00FA649E" w:rsidRDefault="00FA649E">
            <w:pPr>
              <w:rPr>
                <w:color w:val="000000"/>
                <w:sz w:val="22"/>
                <w:szCs w:val="22"/>
              </w:rPr>
            </w:pPr>
            <w:r>
              <w:rPr>
                <w:color w:val="000000"/>
                <w:sz w:val="22"/>
                <w:szCs w:val="22"/>
              </w:rPr>
              <w:t> </w:t>
            </w:r>
          </w:p>
        </w:tc>
        <w:tc>
          <w:tcPr>
            <w:tcW w:w="1747" w:type="dxa"/>
            <w:tcBorders>
              <w:top w:val="nil"/>
              <w:left w:val="nil"/>
              <w:bottom w:val="single" w:sz="4" w:space="0" w:color="auto"/>
              <w:right w:val="nil"/>
            </w:tcBorders>
            <w:noWrap/>
            <w:vAlign w:val="bottom"/>
            <w:hideMark/>
          </w:tcPr>
          <w:p w14:paraId="58191BD8" w14:textId="77777777" w:rsidR="00FA649E" w:rsidRDefault="00FA649E">
            <w:pPr>
              <w:rPr>
                <w:color w:val="000000"/>
                <w:sz w:val="22"/>
                <w:szCs w:val="22"/>
              </w:rPr>
            </w:pPr>
            <w:r>
              <w:rPr>
                <w:color w:val="000000"/>
                <w:sz w:val="22"/>
                <w:szCs w:val="22"/>
              </w:rPr>
              <w:t> </w:t>
            </w:r>
          </w:p>
        </w:tc>
        <w:tc>
          <w:tcPr>
            <w:tcW w:w="818" w:type="dxa"/>
            <w:tcBorders>
              <w:top w:val="nil"/>
              <w:left w:val="nil"/>
              <w:bottom w:val="single" w:sz="4" w:space="0" w:color="auto"/>
              <w:right w:val="nil"/>
            </w:tcBorders>
            <w:noWrap/>
            <w:vAlign w:val="bottom"/>
            <w:hideMark/>
          </w:tcPr>
          <w:p w14:paraId="564E1086" w14:textId="77777777" w:rsidR="00FA649E" w:rsidRDefault="00FA649E">
            <w:pPr>
              <w:rPr>
                <w:color w:val="000000"/>
                <w:sz w:val="22"/>
                <w:szCs w:val="22"/>
              </w:rPr>
            </w:pPr>
            <w:r>
              <w:rPr>
                <w:color w:val="000000"/>
                <w:sz w:val="22"/>
                <w:szCs w:val="22"/>
              </w:rPr>
              <w:t> </w:t>
            </w:r>
          </w:p>
        </w:tc>
        <w:tc>
          <w:tcPr>
            <w:tcW w:w="2727" w:type="dxa"/>
            <w:gridSpan w:val="2"/>
            <w:noWrap/>
            <w:vAlign w:val="bottom"/>
            <w:hideMark/>
          </w:tcPr>
          <w:p w14:paraId="0BDCC378" w14:textId="77777777" w:rsidR="00FA649E" w:rsidRDefault="00FA649E">
            <w:pPr>
              <w:rPr>
                <w:color w:val="000000"/>
                <w:sz w:val="22"/>
                <w:szCs w:val="22"/>
              </w:rPr>
            </w:pPr>
            <w:r>
              <w:rPr>
                <w:color w:val="000000"/>
                <w:sz w:val="22"/>
                <w:szCs w:val="22"/>
              </w:rPr>
              <w:t>.</w:t>
            </w:r>
          </w:p>
        </w:tc>
      </w:tr>
      <w:tr w:rsidR="00FA649E" w14:paraId="103AA0CC" w14:textId="77777777" w:rsidTr="00FA649E">
        <w:trPr>
          <w:trHeight w:val="300"/>
        </w:trPr>
        <w:tc>
          <w:tcPr>
            <w:tcW w:w="1291" w:type="dxa"/>
            <w:noWrap/>
            <w:vAlign w:val="bottom"/>
            <w:hideMark/>
          </w:tcPr>
          <w:p w14:paraId="4B30A115" w14:textId="77777777" w:rsidR="00FA649E" w:rsidRDefault="00FA649E">
            <w:pPr>
              <w:rPr>
                <w:color w:val="000000"/>
                <w:sz w:val="22"/>
                <w:szCs w:val="22"/>
              </w:rPr>
            </w:pPr>
          </w:p>
        </w:tc>
        <w:tc>
          <w:tcPr>
            <w:tcW w:w="520" w:type="dxa"/>
            <w:noWrap/>
            <w:vAlign w:val="bottom"/>
            <w:hideMark/>
          </w:tcPr>
          <w:p w14:paraId="23A08995" w14:textId="77777777" w:rsidR="00FA649E" w:rsidRDefault="00FA649E"/>
        </w:tc>
        <w:tc>
          <w:tcPr>
            <w:tcW w:w="520" w:type="dxa"/>
            <w:noWrap/>
            <w:vAlign w:val="bottom"/>
            <w:hideMark/>
          </w:tcPr>
          <w:p w14:paraId="60CAE2A2" w14:textId="77777777" w:rsidR="00FA649E" w:rsidRDefault="00FA649E"/>
        </w:tc>
        <w:tc>
          <w:tcPr>
            <w:tcW w:w="840" w:type="dxa"/>
            <w:noWrap/>
            <w:vAlign w:val="bottom"/>
            <w:hideMark/>
          </w:tcPr>
          <w:p w14:paraId="626541F5" w14:textId="77777777" w:rsidR="00FA649E" w:rsidRDefault="00FA649E"/>
        </w:tc>
        <w:tc>
          <w:tcPr>
            <w:tcW w:w="520" w:type="dxa"/>
            <w:noWrap/>
            <w:vAlign w:val="bottom"/>
            <w:hideMark/>
          </w:tcPr>
          <w:p w14:paraId="61A03D6D" w14:textId="77777777" w:rsidR="00FA649E" w:rsidRDefault="00FA649E"/>
        </w:tc>
        <w:tc>
          <w:tcPr>
            <w:tcW w:w="1747" w:type="dxa"/>
            <w:noWrap/>
            <w:vAlign w:val="bottom"/>
            <w:hideMark/>
          </w:tcPr>
          <w:p w14:paraId="5B616E3D" w14:textId="77777777" w:rsidR="00FA649E" w:rsidRDefault="00FA649E"/>
        </w:tc>
        <w:tc>
          <w:tcPr>
            <w:tcW w:w="818" w:type="dxa"/>
            <w:noWrap/>
            <w:vAlign w:val="bottom"/>
            <w:hideMark/>
          </w:tcPr>
          <w:p w14:paraId="43CF0CBA" w14:textId="77777777" w:rsidR="00FA649E" w:rsidRDefault="00FA649E"/>
        </w:tc>
        <w:tc>
          <w:tcPr>
            <w:tcW w:w="2727" w:type="dxa"/>
            <w:gridSpan w:val="2"/>
            <w:noWrap/>
            <w:vAlign w:val="bottom"/>
            <w:hideMark/>
          </w:tcPr>
          <w:p w14:paraId="79280AFE" w14:textId="77777777" w:rsidR="00FA649E" w:rsidRDefault="00FA649E"/>
        </w:tc>
      </w:tr>
    </w:tbl>
    <w:p w14:paraId="34376297" w14:textId="77777777" w:rsidR="00FA649E" w:rsidRDefault="00FA649E" w:rsidP="00FA649E">
      <w:pPr>
        <w:rPr>
          <w:vanish/>
          <w:sz w:val="20"/>
          <w:szCs w:val="20"/>
          <w:lang w:val="en-A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25"/>
        <w:gridCol w:w="1670"/>
        <w:gridCol w:w="1296"/>
        <w:gridCol w:w="1603"/>
        <w:gridCol w:w="1257"/>
        <w:gridCol w:w="1210"/>
      </w:tblGrid>
      <w:tr w:rsidR="00FA649E" w14:paraId="2F3A4FD9" w14:textId="77777777" w:rsidTr="00FA649E">
        <w:tc>
          <w:tcPr>
            <w:tcW w:w="532" w:type="dxa"/>
            <w:tcBorders>
              <w:top w:val="single" w:sz="4" w:space="0" w:color="auto"/>
              <w:left w:val="single" w:sz="4" w:space="0" w:color="auto"/>
              <w:bottom w:val="single" w:sz="4" w:space="0" w:color="auto"/>
              <w:right w:val="single" w:sz="4" w:space="0" w:color="auto"/>
            </w:tcBorders>
            <w:hideMark/>
          </w:tcPr>
          <w:p w14:paraId="4BCE0256" w14:textId="77777777" w:rsidR="00FA649E" w:rsidRDefault="00FA649E">
            <w:pPr>
              <w:tabs>
                <w:tab w:val="left" w:pos="6312"/>
              </w:tabs>
              <w:rPr>
                <w:b/>
              </w:rPr>
            </w:pPr>
            <w:r>
              <w:rPr>
                <w:b/>
              </w:rPr>
              <w:t>Eil. Nr.</w:t>
            </w:r>
          </w:p>
        </w:tc>
        <w:tc>
          <w:tcPr>
            <w:tcW w:w="1925" w:type="dxa"/>
            <w:tcBorders>
              <w:top w:val="single" w:sz="4" w:space="0" w:color="auto"/>
              <w:left w:val="single" w:sz="4" w:space="0" w:color="auto"/>
              <w:bottom w:val="single" w:sz="4" w:space="0" w:color="auto"/>
              <w:right w:val="single" w:sz="4" w:space="0" w:color="auto"/>
            </w:tcBorders>
            <w:hideMark/>
          </w:tcPr>
          <w:p w14:paraId="393C8205" w14:textId="77777777" w:rsidR="00FA649E" w:rsidRDefault="00FA649E">
            <w:pPr>
              <w:tabs>
                <w:tab w:val="left" w:pos="6312"/>
              </w:tabs>
              <w:rPr>
                <w:b/>
              </w:rPr>
            </w:pPr>
            <w:r>
              <w:rPr>
                <w:b/>
              </w:rPr>
              <w:t>Valdymo tobulinimo, veiklos efektyvumo didinimo sritis</w:t>
            </w:r>
          </w:p>
        </w:tc>
        <w:tc>
          <w:tcPr>
            <w:tcW w:w="1428" w:type="dxa"/>
            <w:tcBorders>
              <w:top w:val="single" w:sz="4" w:space="0" w:color="auto"/>
              <w:left w:val="single" w:sz="4" w:space="0" w:color="auto"/>
              <w:bottom w:val="single" w:sz="4" w:space="0" w:color="auto"/>
              <w:right w:val="single" w:sz="4" w:space="0" w:color="auto"/>
            </w:tcBorders>
            <w:hideMark/>
          </w:tcPr>
          <w:p w14:paraId="6154DF6B" w14:textId="77777777" w:rsidR="00FA649E" w:rsidRDefault="00FA649E">
            <w:pPr>
              <w:tabs>
                <w:tab w:val="left" w:pos="6312"/>
              </w:tabs>
              <w:rPr>
                <w:b/>
              </w:rPr>
            </w:pPr>
            <w:r>
              <w:rPr>
                <w:b/>
              </w:rPr>
              <w:t>Sprendžiamos problemos, tikslai</w:t>
            </w:r>
          </w:p>
        </w:tc>
        <w:tc>
          <w:tcPr>
            <w:tcW w:w="1215" w:type="dxa"/>
            <w:tcBorders>
              <w:top w:val="single" w:sz="4" w:space="0" w:color="auto"/>
              <w:left w:val="single" w:sz="4" w:space="0" w:color="auto"/>
              <w:bottom w:val="single" w:sz="4" w:space="0" w:color="auto"/>
              <w:right w:val="single" w:sz="4" w:space="0" w:color="auto"/>
            </w:tcBorders>
            <w:hideMark/>
          </w:tcPr>
          <w:p w14:paraId="100BF167" w14:textId="77777777" w:rsidR="00FA649E" w:rsidRDefault="00FA649E">
            <w:pPr>
              <w:tabs>
                <w:tab w:val="left" w:pos="6312"/>
              </w:tabs>
              <w:rPr>
                <w:b/>
              </w:rPr>
            </w:pPr>
            <w:r>
              <w:rPr>
                <w:b/>
              </w:rPr>
              <w:t>Priemonės ir tikslai problemos šalinimui</w:t>
            </w:r>
          </w:p>
        </w:tc>
        <w:tc>
          <w:tcPr>
            <w:tcW w:w="1372" w:type="dxa"/>
            <w:tcBorders>
              <w:top w:val="single" w:sz="4" w:space="0" w:color="auto"/>
              <w:left w:val="single" w:sz="4" w:space="0" w:color="auto"/>
              <w:bottom w:val="single" w:sz="4" w:space="0" w:color="auto"/>
              <w:right w:val="single" w:sz="4" w:space="0" w:color="auto"/>
            </w:tcBorders>
            <w:hideMark/>
          </w:tcPr>
          <w:p w14:paraId="3538B49D" w14:textId="77777777" w:rsidR="00FA649E" w:rsidRDefault="00FA649E">
            <w:pPr>
              <w:tabs>
                <w:tab w:val="left" w:pos="6312"/>
              </w:tabs>
              <w:rPr>
                <w:b/>
              </w:rPr>
            </w:pPr>
            <w:r>
              <w:rPr>
                <w:b/>
              </w:rPr>
              <w:t>Priemonių ir veiksmų įgyvendinimo terminas</w:t>
            </w:r>
          </w:p>
        </w:tc>
        <w:tc>
          <w:tcPr>
            <w:tcW w:w="1213" w:type="dxa"/>
            <w:tcBorders>
              <w:top w:val="single" w:sz="4" w:space="0" w:color="auto"/>
              <w:left w:val="single" w:sz="4" w:space="0" w:color="auto"/>
              <w:bottom w:val="single" w:sz="4" w:space="0" w:color="auto"/>
              <w:right w:val="single" w:sz="4" w:space="0" w:color="auto"/>
            </w:tcBorders>
            <w:hideMark/>
          </w:tcPr>
          <w:p w14:paraId="5B75CDB7" w14:textId="77777777" w:rsidR="00FA649E" w:rsidRDefault="00FA649E">
            <w:pPr>
              <w:tabs>
                <w:tab w:val="left" w:pos="6312"/>
              </w:tabs>
              <w:rPr>
                <w:b/>
              </w:rPr>
            </w:pPr>
            <w:r>
              <w:rPr>
                <w:b/>
              </w:rPr>
              <w:t>Siekiamas rezultatas</w:t>
            </w:r>
          </w:p>
        </w:tc>
        <w:tc>
          <w:tcPr>
            <w:tcW w:w="1210" w:type="dxa"/>
            <w:tcBorders>
              <w:top w:val="single" w:sz="4" w:space="0" w:color="auto"/>
              <w:left w:val="single" w:sz="4" w:space="0" w:color="auto"/>
              <w:bottom w:val="single" w:sz="4" w:space="0" w:color="auto"/>
              <w:right w:val="single" w:sz="4" w:space="0" w:color="auto"/>
            </w:tcBorders>
            <w:hideMark/>
          </w:tcPr>
          <w:p w14:paraId="5161C7C9" w14:textId="77777777" w:rsidR="00FA649E" w:rsidRDefault="00FA649E">
            <w:pPr>
              <w:tabs>
                <w:tab w:val="left" w:pos="6312"/>
              </w:tabs>
              <w:rPr>
                <w:b/>
              </w:rPr>
            </w:pPr>
            <w:r>
              <w:rPr>
                <w:b/>
              </w:rPr>
              <w:t>Pastabos</w:t>
            </w:r>
          </w:p>
        </w:tc>
      </w:tr>
      <w:tr w:rsidR="00FA649E" w14:paraId="08E2F459" w14:textId="77777777" w:rsidTr="00FA649E">
        <w:tc>
          <w:tcPr>
            <w:tcW w:w="532" w:type="dxa"/>
            <w:tcBorders>
              <w:top w:val="single" w:sz="4" w:space="0" w:color="auto"/>
              <w:left w:val="single" w:sz="4" w:space="0" w:color="auto"/>
              <w:bottom w:val="single" w:sz="4" w:space="0" w:color="auto"/>
              <w:right w:val="single" w:sz="4" w:space="0" w:color="auto"/>
            </w:tcBorders>
          </w:tcPr>
          <w:p w14:paraId="6B160BE6" w14:textId="77777777" w:rsidR="00FA649E" w:rsidRDefault="00FA649E">
            <w:pPr>
              <w:tabs>
                <w:tab w:val="left" w:pos="6312"/>
              </w:tabs>
            </w:pPr>
          </w:p>
        </w:tc>
        <w:tc>
          <w:tcPr>
            <w:tcW w:w="1925" w:type="dxa"/>
            <w:tcBorders>
              <w:top w:val="single" w:sz="4" w:space="0" w:color="auto"/>
              <w:left w:val="single" w:sz="4" w:space="0" w:color="auto"/>
              <w:bottom w:val="single" w:sz="4" w:space="0" w:color="auto"/>
              <w:right w:val="single" w:sz="4" w:space="0" w:color="auto"/>
            </w:tcBorders>
          </w:tcPr>
          <w:p w14:paraId="47D36F1D" w14:textId="77777777" w:rsidR="00FA649E" w:rsidRDefault="00FA649E">
            <w:pPr>
              <w:tabs>
                <w:tab w:val="left" w:pos="6312"/>
              </w:tabs>
            </w:pPr>
          </w:p>
        </w:tc>
        <w:tc>
          <w:tcPr>
            <w:tcW w:w="1428" w:type="dxa"/>
            <w:tcBorders>
              <w:top w:val="single" w:sz="4" w:space="0" w:color="auto"/>
              <w:left w:val="single" w:sz="4" w:space="0" w:color="auto"/>
              <w:bottom w:val="single" w:sz="4" w:space="0" w:color="auto"/>
              <w:right w:val="single" w:sz="4" w:space="0" w:color="auto"/>
            </w:tcBorders>
          </w:tcPr>
          <w:p w14:paraId="155A8F6B" w14:textId="77777777" w:rsidR="00FA649E" w:rsidRDefault="00FA649E">
            <w:pPr>
              <w:tabs>
                <w:tab w:val="left" w:pos="6312"/>
              </w:tabs>
            </w:pPr>
          </w:p>
        </w:tc>
        <w:tc>
          <w:tcPr>
            <w:tcW w:w="1215" w:type="dxa"/>
            <w:tcBorders>
              <w:top w:val="single" w:sz="4" w:space="0" w:color="auto"/>
              <w:left w:val="single" w:sz="4" w:space="0" w:color="auto"/>
              <w:bottom w:val="single" w:sz="4" w:space="0" w:color="auto"/>
              <w:right w:val="single" w:sz="4" w:space="0" w:color="auto"/>
            </w:tcBorders>
          </w:tcPr>
          <w:p w14:paraId="4E3CB437" w14:textId="77777777" w:rsidR="00FA649E" w:rsidRDefault="00FA649E">
            <w:pPr>
              <w:tabs>
                <w:tab w:val="left" w:pos="6312"/>
              </w:tabs>
            </w:pPr>
          </w:p>
        </w:tc>
        <w:tc>
          <w:tcPr>
            <w:tcW w:w="1372" w:type="dxa"/>
            <w:tcBorders>
              <w:top w:val="single" w:sz="4" w:space="0" w:color="auto"/>
              <w:left w:val="single" w:sz="4" w:space="0" w:color="auto"/>
              <w:bottom w:val="single" w:sz="4" w:space="0" w:color="auto"/>
              <w:right w:val="single" w:sz="4" w:space="0" w:color="auto"/>
            </w:tcBorders>
          </w:tcPr>
          <w:p w14:paraId="09DA929A" w14:textId="77777777" w:rsidR="00FA649E" w:rsidRDefault="00FA649E">
            <w:pPr>
              <w:tabs>
                <w:tab w:val="left" w:pos="6312"/>
              </w:tabs>
            </w:pPr>
          </w:p>
        </w:tc>
        <w:tc>
          <w:tcPr>
            <w:tcW w:w="1213" w:type="dxa"/>
            <w:tcBorders>
              <w:top w:val="single" w:sz="4" w:space="0" w:color="auto"/>
              <w:left w:val="single" w:sz="4" w:space="0" w:color="auto"/>
              <w:bottom w:val="single" w:sz="4" w:space="0" w:color="auto"/>
              <w:right w:val="single" w:sz="4" w:space="0" w:color="auto"/>
            </w:tcBorders>
          </w:tcPr>
          <w:p w14:paraId="2136D1A6" w14:textId="77777777" w:rsidR="00FA649E" w:rsidRDefault="00FA649E">
            <w:pPr>
              <w:tabs>
                <w:tab w:val="left" w:pos="6312"/>
              </w:tabs>
            </w:pPr>
          </w:p>
        </w:tc>
        <w:tc>
          <w:tcPr>
            <w:tcW w:w="1210" w:type="dxa"/>
            <w:tcBorders>
              <w:top w:val="single" w:sz="4" w:space="0" w:color="auto"/>
              <w:left w:val="single" w:sz="4" w:space="0" w:color="auto"/>
              <w:bottom w:val="single" w:sz="4" w:space="0" w:color="auto"/>
              <w:right w:val="single" w:sz="4" w:space="0" w:color="auto"/>
            </w:tcBorders>
          </w:tcPr>
          <w:p w14:paraId="4F158D85" w14:textId="77777777" w:rsidR="00FA649E" w:rsidRDefault="00FA649E">
            <w:pPr>
              <w:tabs>
                <w:tab w:val="left" w:pos="6312"/>
              </w:tabs>
            </w:pPr>
          </w:p>
        </w:tc>
      </w:tr>
      <w:tr w:rsidR="00FA649E" w14:paraId="06A2BF28" w14:textId="77777777" w:rsidTr="00FA649E">
        <w:tc>
          <w:tcPr>
            <w:tcW w:w="532" w:type="dxa"/>
            <w:tcBorders>
              <w:top w:val="single" w:sz="4" w:space="0" w:color="auto"/>
              <w:left w:val="single" w:sz="4" w:space="0" w:color="auto"/>
              <w:bottom w:val="single" w:sz="4" w:space="0" w:color="auto"/>
              <w:right w:val="single" w:sz="4" w:space="0" w:color="auto"/>
            </w:tcBorders>
          </w:tcPr>
          <w:p w14:paraId="05C4A352" w14:textId="77777777" w:rsidR="00FA649E" w:rsidRDefault="00FA649E">
            <w:pPr>
              <w:tabs>
                <w:tab w:val="left" w:pos="6312"/>
              </w:tabs>
            </w:pPr>
          </w:p>
        </w:tc>
        <w:tc>
          <w:tcPr>
            <w:tcW w:w="1925" w:type="dxa"/>
            <w:tcBorders>
              <w:top w:val="single" w:sz="4" w:space="0" w:color="auto"/>
              <w:left w:val="single" w:sz="4" w:space="0" w:color="auto"/>
              <w:bottom w:val="single" w:sz="4" w:space="0" w:color="auto"/>
              <w:right w:val="single" w:sz="4" w:space="0" w:color="auto"/>
            </w:tcBorders>
          </w:tcPr>
          <w:p w14:paraId="63BA41FA" w14:textId="77777777" w:rsidR="00FA649E" w:rsidRDefault="00FA649E">
            <w:pPr>
              <w:tabs>
                <w:tab w:val="left" w:pos="6312"/>
              </w:tabs>
            </w:pPr>
          </w:p>
        </w:tc>
        <w:tc>
          <w:tcPr>
            <w:tcW w:w="1428" w:type="dxa"/>
            <w:tcBorders>
              <w:top w:val="single" w:sz="4" w:space="0" w:color="auto"/>
              <w:left w:val="single" w:sz="4" w:space="0" w:color="auto"/>
              <w:bottom w:val="single" w:sz="4" w:space="0" w:color="auto"/>
              <w:right w:val="single" w:sz="4" w:space="0" w:color="auto"/>
            </w:tcBorders>
          </w:tcPr>
          <w:p w14:paraId="7B81EEB4" w14:textId="77777777" w:rsidR="00FA649E" w:rsidRDefault="00FA649E">
            <w:pPr>
              <w:tabs>
                <w:tab w:val="left" w:pos="6312"/>
              </w:tabs>
            </w:pPr>
          </w:p>
        </w:tc>
        <w:tc>
          <w:tcPr>
            <w:tcW w:w="1215" w:type="dxa"/>
            <w:tcBorders>
              <w:top w:val="single" w:sz="4" w:space="0" w:color="auto"/>
              <w:left w:val="single" w:sz="4" w:space="0" w:color="auto"/>
              <w:bottom w:val="single" w:sz="4" w:space="0" w:color="auto"/>
              <w:right w:val="single" w:sz="4" w:space="0" w:color="auto"/>
            </w:tcBorders>
          </w:tcPr>
          <w:p w14:paraId="42AF7C42" w14:textId="77777777" w:rsidR="00FA649E" w:rsidRDefault="00FA649E">
            <w:pPr>
              <w:tabs>
                <w:tab w:val="left" w:pos="6312"/>
              </w:tabs>
            </w:pPr>
          </w:p>
        </w:tc>
        <w:tc>
          <w:tcPr>
            <w:tcW w:w="1372" w:type="dxa"/>
            <w:tcBorders>
              <w:top w:val="single" w:sz="4" w:space="0" w:color="auto"/>
              <w:left w:val="single" w:sz="4" w:space="0" w:color="auto"/>
              <w:bottom w:val="single" w:sz="4" w:space="0" w:color="auto"/>
              <w:right w:val="single" w:sz="4" w:space="0" w:color="auto"/>
            </w:tcBorders>
          </w:tcPr>
          <w:p w14:paraId="613EB608" w14:textId="77777777" w:rsidR="00FA649E" w:rsidRDefault="00FA649E">
            <w:pPr>
              <w:tabs>
                <w:tab w:val="left" w:pos="6312"/>
              </w:tabs>
            </w:pPr>
          </w:p>
        </w:tc>
        <w:tc>
          <w:tcPr>
            <w:tcW w:w="1213" w:type="dxa"/>
            <w:tcBorders>
              <w:top w:val="single" w:sz="4" w:space="0" w:color="auto"/>
              <w:left w:val="single" w:sz="4" w:space="0" w:color="auto"/>
              <w:bottom w:val="single" w:sz="4" w:space="0" w:color="auto"/>
              <w:right w:val="single" w:sz="4" w:space="0" w:color="auto"/>
            </w:tcBorders>
          </w:tcPr>
          <w:p w14:paraId="3DDA4ABD" w14:textId="77777777" w:rsidR="00FA649E" w:rsidRDefault="00FA649E">
            <w:pPr>
              <w:tabs>
                <w:tab w:val="left" w:pos="6312"/>
              </w:tabs>
            </w:pPr>
          </w:p>
        </w:tc>
        <w:tc>
          <w:tcPr>
            <w:tcW w:w="1210" w:type="dxa"/>
            <w:tcBorders>
              <w:top w:val="single" w:sz="4" w:space="0" w:color="auto"/>
              <w:left w:val="single" w:sz="4" w:space="0" w:color="auto"/>
              <w:bottom w:val="single" w:sz="4" w:space="0" w:color="auto"/>
              <w:right w:val="single" w:sz="4" w:space="0" w:color="auto"/>
            </w:tcBorders>
          </w:tcPr>
          <w:p w14:paraId="7A721BD5" w14:textId="77777777" w:rsidR="00FA649E" w:rsidRDefault="00FA649E">
            <w:pPr>
              <w:tabs>
                <w:tab w:val="left" w:pos="6312"/>
              </w:tabs>
            </w:pPr>
          </w:p>
        </w:tc>
      </w:tr>
    </w:tbl>
    <w:p w14:paraId="2C8C0FEA" w14:textId="77777777" w:rsidR="00FA649E" w:rsidRDefault="00FA649E" w:rsidP="00FA649E">
      <w:pPr>
        <w:tabs>
          <w:tab w:val="left" w:pos="6312"/>
        </w:tabs>
        <w:rPr>
          <w:sz w:val="20"/>
          <w:szCs w:val="20"/>
          <w:lang w:val="en-AU" w:eastAsia="ar-SA"/>
        </w:rPr>
      </w:pPr>
    </w:p>
    <w:p w14:paraId="144B4832" w14:textId="77777777" w:rsidR="00FA649E" w:rsidRDefault="00FA649E" w:rsidP="00FA649E">
      <w:pPr>
        <w:tabs>
          <w:tab w:val="left" w:pos="6312"/>
        </w:tabs>
      </w:pPr>
      <w:r>
        <w:t>Kitas veiklos gerinimo plane numatytų pasiektų tarpinių rezultatų aptarimas numatomas: ____________________ .</w:t>
      </w:r>
    </w:p>
    <w:p w14:paraId="271D64E2" w14:textId="77777777" w:rsidR="00FA649E" w:rsidRDefault="00FA649E" w:rsidP="00FA649E">
      <w:pPr>
        <w:tabs>
          <w:tab w:val="left" w:pos="6312"/>
        </w:tabs>
      </w:pPr>
    </w:p>
    <w:p w14:paraId="2DB3E6DA" w14:textId="77777777" w:rsidR="00FA649E" w:rsidRDefault="00FA649E" w:rsidP="00FA649E">
      <w:pPr>
        <w:tabs>
          <w:tab w:val="left" w:pos="6312"/>
        </w:tabs>
      </w:pPr>
    </w:p>
    <w:p w14:paraId="69AC0E3D" w14:textId="77777777" w:rsidR="00FA649E" w:rsidRDefault="00FA649E" w:rsidP="00FA649E">
      <w:pPr>
        <w:tabs>
          <w:tab w:val="left" w:pos="6312"/>
        </w:tabs>
        <w:rPr>
          <w:sz w:val="22"/>
          <w:szCs w:val="22"/>
        </w:rPr>
      </w:pPr>
      <w:r>
        <w:rPr>
          <w:sz w:val="22"/>
          <w:szCs w:val="22"/>
        </w:rPr>
        <w:t>Su veiklos gerinimo plano sudarymu susipažinau ir sutinku  ________________________________.</w:t>
      </w:r>
    </w:p>
    <w:p w14:paraId="08AB1A39" w14:textId="77777777" w:rsidR="00FA649E" w:rsidRDefault="00FA649E" w:rsidP="00FA649E">
      <w:pPr>
        <w:tabs>
          <w:tab w:val="left" w:pos="6312"/>
        </w:tabs>
        <w:rPr>
          <w:sz w:val="22"/>
          <w:szCs w:val="22"/>
        </w:rPr>
      </w:pPr>
    </w:p>
    <w:p w14:paraId="2719AAF1" w14:textId="77777777" w:rsidR="00FA649E" w:rsidRDefault="00FA649E" w:rsidP="00FA649E">
      <w:pPr>
        <w:tabs>
          <w:tab w:val="left" w:pos="6312"/>
        </w:tabs>
        <w:rPr>
          <w:sz w:val="22"/>
          <w:szCs w:val="22"/>
        </w:rPr>
      </w:pPr>
    </w:p>
    <w:p w14:paraId="1EBF95CD" w14:textId="77777777" w:rsidR="00FA649E" w:rsidRDefault="00FA649E" w:rsidP="00FA649E">
      <w:pPr>
        <w:tabs>
          <w:tab w:val="left" w:pos="6312"/>
        </w:tabs>
        <w:rPr>
          <w:sz w:val="22"/>
          <w:szCs w:val="22"/>
        </w:rPr>
      </w:pPr>
    </w:p>
    <w:p w14:paraId="36E2A06E" w14:textId="77777777" w:rsidR="00FA649E" w:rsidRDefault="00FA649E" w:rsidP="00FA649E">
      <w:pPr>
        <w:tabs>
          <w:tab w:val="left" w:pos="6312"/>
        </w:tabs>
        <w:rPr>
          <w:sz w:val="22"/>
          <w:szCs w:val="22"/>
        </w:rPr>
      </w:pPr>
    </w:p>
    <w:p w14:paraId="2F317653" w14:textId="77777777" w:rsidR="00FA649E" w:rsidRDefault="00FA649E" w:rsidP="00FA649E">
      <w:pPr>
        <w:tabs>
          <w:tab w:val="left" w:pos="6312"/>
        </w:tabs>
        <w:rPr>
          <w:sz w:val="22"/>
          <w:szCs w:val="22"/>
        </w:rPr>
      </w:pPr>
    </w:p>
    <w:p w14:paraId="17952A3E" w14:textId="77777777" w:rsidR="00FA649E" w:rsidRDefault="00FA649E" w:rsidP="00FA649E">
      <w:pPr>
        <w:tabs>
          <w:tab w:val="left" w:pos="6312"/>
        </w:tabs>
        <w:rPr>
          <w:sz w:val="22"/>
          <w:szCs w:val="22"/>
        </w:rPr>
      </w:pPr>
    </w:p>
    <w:p w14:paraId="50824911" w14:textId="77777777" w:rsidR="00FA649E" w:rsidRDefault="00FA649E" w:rsidP="00FA649E">
      <w:pPr>
        <w:tabs>
          <w:tab w:val="left" w:pos="6312"/>
        </w:tabs>
        <w:rPr>
          <w:sz w:val="22"/>
          <w:szCs w:val="22"/>
        </w:rPr>
      </w:pPr>
    </w:p>
    <w:p w14:paraId="3139E206" w14:textId="77777777" w:rsidR="00FA649E" w:rsidRDefault="00FA649E" w:rsidP="00FA649E">
      <w:pPr>
        <w:tabs>
          <w:tab w:val="left" w:pos="6312"/>
        </w:tabs>
        <w:rPr>
          <w:sz w:val="22"/>
          <w:szCs w:val="22"/>
        </w:rPr>
      </w:pPr>
    </w:p>
    <w:p w14:paraId="14A0D9A6" w14:textId="77777777" w:rsidR="00FA649E" w:rsidRDefault="00FA649E" w:rsidP="00FA649E">
      <w:pPr>
        <w:tabs>
          <w:tab w:val="left" w:pos="6312"/>
        </w:tabs>
        <w:rPr>
          <w:sz w:val="22"/>
          <w:szCs w:val="22"/>
        </w:rPr>
      </w:pPr>
      <w:r>
        <w:rPr>
          <w:sz w:val="22"/>
          <w:szCs w:val="22"/>
        </w:rPr>
        <w:t>Savivaldybės meras _______________________________________________</w:t>
      </w:r>
    </w:p>
    <w:p w14:paraId="6518495A" w14:textId="77777777" w:rsidR="00FA649E" w:rsidRPr="00A93B9F" w:rsidRDefault="00FA649E" w:rsidP="00A93B9F">
      <w:pPr>
        <w:tabs>
          <w:tab w:val="left" w:pos="3993"/>
        </w:tabs>
        <w:rPr>
          <w:sz w:val="20"/>
          <w:szCs w:val="20"/>
        </w:rPr>
      </w:pPr>
    </w:p>
    <w:sectPr w:rsidR="00FA649E" w:rsidRPr="00A93B9F" w:rsidSect="001564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0EA9" w14:textId="77777777" w:rsidR="00156412" w:rsidRDefault="00156412" w:rsidP="005B5D89">
      <w:r>
        <w:separator/>
      </w:r>
    </w:p>
  </w:endnote>
  <w:endnote w:type="continuationSeparator" w:id="0">
    <w:p w14:paraId="11A3B588" w14:textId="77777777" w:rsidR="00156412" w:rsidRDefault="00156412" w:rsidP="005B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A032" w14:textId="77777777" w:rsidR="00156412" w:rsidRDefault="00156412" w:rsidP="005B5D89">
      <w:r>
        <w:separator/>
      </w:r>
    </w:p>
  </w:footnote>
  <w:footnote w:type="continuationSeparator" w:id="0">
    <w:p w14:paraId="077FAE19" w14:textId="77777777" w:rsidR="00156412" w:rsidRDefault="00156412" w:rsidP="005B5D89">
      <w:r>
        <w:continuationSeparator/>
      </w:r>
    </w:p>
  </w:footnote>
  <w:footnote w:id="1">
    <w:p w14:paraId="6BDA5935" w14:textId="096BBE7F" w:rsidR="005B5D89" w:rsidRDefault="005B5D89">
      <w:pPr>
        <w:pStyle w:val="Puslapioinaostekstas"/>
      </w:pPr>
      <w:r>
        <w:rPr>
          <w:rStyle w:val="Puslapioinaosnuoroda"/>
        </w:rPr>
        <w:footnoteRef/>
      </w:r>
      <w:r>
        <w:t xml:space="preserve"> Veiklos vertinimas už 2023 metus atliekamas pagal tvarką, nustatytą 2024 m. sausio 1 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D5E"/>
    <w:multiLevelType w:val="hybridMultilevel"/>
    <w:tmpl w:val="3FD8D4FC"/>
    <w:lvl w:ilvl="0" w:tplc="E0FCE65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9756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09"/>
    <w:rsid w:val="000002A7"/>
    <w:rsid w:val="0001617C"/>
    <w:rsid w:val="00021C24"/>
    <w:rsid w:val="00057154"/>
    <w:rsid w:val="000659C1"/>
    <w:rsid w:val="00077425"/>
    <w:rsid w:val="00091A25"/>
    <w:rsid w:val="0009515F"/>
    <w:rsid w:val="001139BD"/>
    <w:rsid w:val="0012551B"/>
    <w:rsid w:val="001279E0"/>
    <w:rsid w:val="00156412"/>
    <w:rsid w:val="00170D99"/>
    <w:rsid w:val="00182324"/>
    <w:rsid w:val="001A0D84"/>
    <w:rsid w:val="001C1A90"/>
    <w:rsid w:val="00217C8F"/>
    <w:rsid w:val="00220E03"/>
    <w:rsid w:val="00232BA5"/>
    <w:rsid w:val="00234AC1"/>
    <w:rsid w:val="00237611"/>
    <w:rsid w:val="00255C09"/>
    <w:rsid w:val="00262767"/>
    <w:rsid w:val="00267C63"/>
    <w:rsid w:val="002965C3"/>
    <w:rsid w:val="002A6F2C"/>
    <w:rsid w:val="002C3759"/>
    <w:rsid w:val="002D0ADD"/>
    <w:rsid w:val="00307DD4"/>
    <w:rsid w:val="00321D62"/>
    <w:rsid w:val="00345825"/>
    <w:rsid w:val="003701C7"/>
    <w:rsid w:val="00370FEE"/>
    <w:rsid w:val="00394087"/>
    <w:rsid w:val="003C05F3"/>
    <w:rsid w:val="003C3B3C"/>
    <w:rsid w:val="003F548B"/>
    <w:rsid w:val="00406E26"/>
    <w:rsid w:val="00410F1E"/>
    <w:rsid w:val="004174B4"/>
    <w:rsid w:val="00421328"/>
    <w:rsid w:val="00422552"/>
    <w:rsid w:val="004312EF"/>
    <w:rsid w:val="00462589"/>
    <w:rsid w:val="00473C8D"/>
    <w:rsid w:val="00473D45"/>
    <w:rsid w:val="00482AF5"/>
    <w:rsid w:val="00495648"/>
    <w:rsid w:val="004D75BC"/>
    <w:rsid w:val="004F0CD7"/>
    <w:rsid w:val="005000C5"/>
    <w:rsid w:val="00504DA0"/>
    <w:rsid w:val="005440EF"/>
    <w:rsid w:val="00557B4D"/>
    <w:rsid w:val="00566130"/>
    <w:rsid w:val="00582D3D"/>
    <w:rsid w:val="005860F2"/>
    <w:rsid w:val="00586E43"/>
    <w:rsid w:val="00593498"/>
    <w:rsid w:val="005948CE"/>
    <w:rsid w:val="005A6662"/>
    <w:rsid w:val="005A6D86"/>
    <w:rsid w:val="005B4DB4"/>
    <w:rsid w:val="005B5D89"/>
    <w:rsid w:val="0062218E"/>
    <w:rsid w:val="00631BBA"/>
    <w:rsid w:val="006366CE"/>
    <w:rsid w:val="00677ED2"/>
    <w:rsid w:val="0069198E"/>
    <w:rsid w:val="006B31EA"/>
    <w:rsid w:val="006D54BD"/>
    <w:rsid w:val="006D5ECE"/>
    <w:rsid w:val="006E1454"/>
    <w:rsid w:val="006E22E7"/>
    <w:rsid w:val="006E5E91"/>
    <w:rsid w:val="00703847"/>
    <w:rsid w:val="007045D2"/>
    <w:rsid w:val="00735388"/>
    <w:rsid w:val="00750CAA"/>
    <w:rsid w:val="00753139"/>
    <w:rsid w:val="0076260B"/>
    <w:rsid w:val="007802F2"/>
    <w:rsid w:val="007929A0"/>
    <w:rsid w:val="00795FAA"/>
    <w:rsid w:val="007B114E"/>
    <w:rsid w:val="007C1C4D"/>
    <w:rsid w:val="007C2342"/>
    <w:rsid w:val="007D3A12"/>
    <w:rsid w:val="007F2052"/>
    <w:rsid w:val="007F6B3A"/>
    <w:rsid w:val="00810047"/>
    <w:rsid w:val="00822105"/>
    <w:rsid w:val="00837D93"/>
    <w:rsid w:val="00842882"/>
    <w:rsid w:val="00852635"/>
    <w:rsid w:val="008668ED"/>
    <w:rsid w:val="00877566"/>
    <w:rsid w:val="0089378C"/>
    <w:rsid w:val="009041E3"/>
    <w:rsid w:val="00927F48"/>
    <w:rsid w:val="009402D8"/>
    <w:rsid w:val="00942FDF"/>
    <w:rsid w:val="009447B7"/>
    <w:rsid w:val="00956541"/>
    <w:rsid w:val="009A74B3"/>
    <w:rsid w:val="009C2363"/>
    <w:rsid w:val="009C71BC"/>
    <w:rsid w:val="009F2BA7"/>
    <w:rsid w:val="00A101CC"/>
    <w:rsid w:val="00A110E5"/>
    <w:rsid w:val="00A25A5E"/>
    <w:rsid w:val="00A27F48"/>
    <w:rsid w:val="00A30F94"/>
    <w:rsid w:val="00A404E0"/>
    <w:rsid w:val="00A8336C"/>
    <w:rsid w:val="00A93B9F"/>
    <w:rsid w:val="00AA60AF"/>
    <w:rsid w:val="00AB1C70"/>
    <w:rsid w:val="00AB2FD3"/>
    <w:rsid w:val="00B00715"/>
    <w:rsid w:val="00B26125"/>
    <w:rsid w:val="00B34B19"/>
    <w:rsid w:val="00B41625"/>
    <w:rsid w:val="00B41FF0"/>
    <w:rsid w:val="00B70A7D"/>
    <w:rsid w:val="00B76F3E"/>
    <w:rsid w:val="00B95587"/>
    <w:rsid w:val="00BC59E1"/>
    <w:rsid w:val="00BD7D65"/>
    <w:rsid w:val="00BF40D4"/>
    <w:rsid w:val="00C05A9A"/>
    <w:rsid w:val="00C274A0"/>
    <w:rsid w:val="00C2789D"/>
    <w:rsid w:val="00C332CC"/>
    <w:rsid w:val="00C46538"/>
    <w:rsid w:val="00C6139C"/>
    <w:rsid w:val="00C754B7"/>
    <w:rsid w:val="00CA463D"/>
    <w:rsid w:val="00CB3E5F"/>
    <w:rsid w:val="00CC62A0"/>
    <w:rsid w:val="00CE5216"/>
    <w:rsid w:val="00D06A09"/>
    <w:rsid w:val="00D402D9"/>
    <w:rsid w:val="00D53081"/>
    <w:rsid w:val="00D70A2C"/>
    <w:rsid w:val="00D7333A"/>
    <w:rsid w:val="00D73CC4"/>
    <w:rsid w:val="00D824B2"/>
    <w:rsid w:val="00DB027A"/>
    <w:rsid w:val="00DD20DB"/>
    <w:rsid w:val="00DE4925"/>
    <w:rsid w:val="00E01382"/>
    <w:rsid w:val="00E05B82"/>
    <w:rsid w:val="00E07958"/>
    <w:rsid w:val="00E4391F"/>
    <w:rsid w:val="00E60949"/>
    <w:rsid w:val="00E7243F"/>
    <w:rsid w:val="00E72F97"/>
    <w:rsid w:val="00E74AD3"/>
    <w:rsid w:val="00E95978"/>
    <w:rsid w:val="00E96AFD"/>
    <w:rsid w:val="00EA4930"/>
    <w:rsid w:val="00EB5630"/>
    <w:rsid w:val="00F00707"/>
    <w:rsid w:val="00F034DC"/>
    <w:rsid w:val="00F13EE5"/>
    <w:rsid w:val="00F241E7"/>
    <w:rsid w:val="00F2527E"/>
    <w:rsid w:val="00F25C9B"/>
    <w:rsid w:val="00F31815"/>
    <w:rsid w:val="00F47FDF"/>
    <w:rsid w:val="00F5045F"/>
    <w:rsid w:val="00F51845"/>
    <w:rsid w:val="00F5798C"/>
    <w:rsid w:val="00F657EE"/>
    <w:rsid w:val="00F92B54"/>
    <w:rsid w:val="00F92C42"/>
    <w:rsid w:val="00FA649E"/>
    <w:rsid w:val="00FC5F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D675"/>
  <w15:chartTrackingRefBased/>
  <w15:docId w15:val="{19DEB283-7DC6-4382-9D1A-C68BAA68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prastasis">
    <w:name w:val="Normal"/>
    <w:qFormat/>
    <w:rsid w:val="00D06A09"/>
    <w:rPr>
      <w:rFonts w:ascii="Times New Roman" w:eastAsia="Times New Roman" w:hAnsi="Times New Roman"/>
      <w:sz w:val="24"/>
      <w:szCs w:val="24"/>
    </w:rPr>
  </w:style>
  <w:style w:type="paragraph" w:styleId="Antrat1">
    <w:name w:val="heading 1"/>
    <w:basedOn w:val="prastasis"/>
    <w:next w:val="prastasis"/>
    <w:link w:val="Antrat1Diagrama"/>
    <w:qFormat/>
    <w:rsid w:val="0001617C"/>
    <w:pPr>
      <w:keepNext/>
      <w:jc w:val="center"/>
      <w:outlineLvl w:val="0"/>
    </w:pPr>
    <w:rPr>
      <w:b/>
      <w:lang w:eastAsia="en-US"/>
    </w:rPr>
  </w:style>
  <w:style w:type="paragraph" w:styleId="Antrat2">
    <w:name w:val="heading 2"/>
    <w:basedOn w:val="prastasis"/>
    <w:next w:val="prastasis"/>
    <w:link w:val="Antrat2Diagrama"/>
    <w:uiPriority w:val="9"/>
    <w:semiHidden/>
    <w:unhideWhenUsed/>
    <w:qFormat/>
    <w:rsid w:val="009F2BA7"/>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D06A09"/>
    <w:pPr>
      <w:jc w:val="both"/>
    </w:pPr>
    <w:rPr>
      <w:lang w:eastAsia="en-US"/>
    </w:rPr>
  </w:style>
  <w:style w:type="character" w:customStyle="1" w:styleId="PagrindinistekstasDiagrama">
    <w:name w:val="Pagrindinis tekstas Diagrama"/>
    <w:link w:val="Pagrindinistekstas"/>
    <w:rsid w:val="00D06A09"/>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01617C"/>
    <w:pPr>
      <w:spacing w:after="120" w:line="480" w:lineRule="auto"/>
    </w:pPr>
  </w:style>
  <w:style w:type="character" w:customStyle="1" w:styleId="Pagrindinistekstas2Diagrama">
    <w:name w:val="Pagrindinis tekstas 2 Diagrama"/>
    <w:link w:val="Pagrindinistekstas2"/>
    <w:uiPriority w:val="99"/>
    <w:semiHidden/>
    <w:rsid w:val="0001617C"/>
    <w:rPr>
      <w:rFonts w:ascii="Times New Roman" w:eastAsia="Times New Roman" w:hAnsi="Times New Roman"/>
      <w:sz w:val="24"/>
      <w:szCs w:val="24"/>
      <w:lang w:val="lt-LT" w:eastAsia="lt-LT"/>
    </w:rPr>
  </w:style>
  <w:style w:type="character" w:customStyle="1" w:styleId="Antrat1Diagrama">
    <w:name w:val="Antraštė 1 Diagrama"/>
    <w:link w:val="Antrat1"/>
    <w:rsid w:val="0001617C"/>
    <w:rPr>
      <w:rFonts w:ascii="Times New Roman" w:eastAsia="Times New Roman" w:hAnsi="Times New Roman"/>
      <w:b/>
      <w:sz w:val="24"/>
      <w:szCs w:val="24"/>
      <w:lang w:val="lt-LT" w:eastAsia="en-US"/>
    </w:rPr>
  </w:style>
  <w:style w:type="character" w:customStyle="1" w:styleId="Antrat2Diagrama">
    <w:name w:val="Antraštė 2 Diagrama"/>
    <w:link w:val="Antrat2"/>
    <w:uiPriority w:val="9"/>
    <w:semiHidden/>
    <w:rsid w:val="009F2BA7"/>
    <w:rPr>
      <w:rFonts w:ascii="Cambria" w:eastAsia="Times New Roman" w:hAnsi="Cambria" w:cs="Times New Roman"/>
      <w:b/>
      <w:bCs/>
      <w:i/>
      <w:iCs/>
      <w:sz w:val="28"/>
      <w:szCs w:val="28"/>
      <w:lang w:val="lt-LT" w:eastAsia="lt-LT"/>
    </w:rPr>
  </w:style>
  <w:style w:type="paragraph" w:styleId="Pagrindiniotekstotrauka">
    <w:name w:val="Body Text Indent"/>
    <w:basedOn w:val="prastasis"/>
    <w:link w:val="PagrindiniotekstotraukaDiagrama"/>
    <w:uiPriority w:val="99"/>
    <w:semiHidden/>
    <w:unhideWhenUsed/>
    <w:rsid w:val="009F2BA7"/>
    <w:pPr>
      <w:spacing w:after="120"/>
      <w:ind w:left="283"/>
    </w:pPr>
  </w:style>
  <w:style w:type="character" w:customStyle="1" w:styleId="PagrindiniotekstotraukaDiagrama">
    <w:name w:val="Pagrindinio teksto įtrauka Diagrama"/>
    <w:link w:val="Pagrindiniotekstotrauka"/>
    <w:uiPriority w:val="99"/>
    <w:semiHidden/>
    <w:rsid w:val="009F2BA7"/>
    <w:rPr>
      <w:rFonts w:ascii="Times New Roman" w:eastAsia="Times New Roman" w:hAnsi="Times New Roman"/>
      <w:sz w:val="24"/>
      <w:szCs w:val="24"/>
      <w:lang w:val="lt-LT" w:eastAsia="lt-LT"/>
    </w:rPr>
  </w:style>
  <w:style w:type="paragraph" w:styleId="Pagrindiniotekstotrauka2">
    <w:name w:val="Body Text Indent 2"/>
    <w:basedOn w:val="prastasis"/>
    <w:link w:val="Pagrindiniotekstotrauka2Diagrama"/>
    <w:uiPriority w:val="99"/>
    <w:semiHidden/>
    <w:unhideWhenUsed/>
    <w:rsid w:val="009F2BA7"/>
    <w:pPr>
      <w:spacing w:after="120" w:line="480" w:lineRule="auto"/>
      <w:ind w:left="283"/>
    </w:pPr>
  </w:style>
  <w:style w:type="character" w:customStyle="1" w:styleId="Pagrindiniotekstotrauka2Diagrama">
    <w:name w:val="Pagrindinio teksto įtrauka 2 Diagrama"/>
    <w:link w:val="Pagrindiniotekstotrauka2"/>
    <w:uiPriority w:val="99"/>
    <w:semiHidden/>
    <w:rsid w:val="009F2BA7"/>
    <w:rPr>
      <w:rFonts w:ascii="Times New Roman" w:eastAsia="Times New Roman" w:hAnsi="Times New Roman"/>
      <w:sz w:val="24"/>
      <w:szCs w:val="24"/>
      <w:lang w:val="lt-LT" w:eastAsia="lt-LT"/>
    </w:rPr>
  </w:style>
  <w:style w:type="paragraph" w:styleId="HTMLiankstoformatuotas">
    <w:name w:val="HTML Preformatted"/>
    <w:basedOn w:val="prastasis"/>
    <w:link w:val="HTMLiankstoformatuotasDiagrama"/>
    <w:semiHidden/>
    <w:rsid w:val="009F2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semiHidden/>
    <w:rsid w:val="009F2BA7"/>
    <w:rPr>
      <w:rFonts w:ascii="Courier New" w:eastAsia="Times New Roman" w:hAnsi="Courier New" w:cs="Courier New"/>
      <w:lang w:val="lt-LT" w:eastAsia="lt-LT"/>
    </w:rPr>
  </w:style>
  <w:style w:type="table" w:styleId="Lentelstinklelis">
    <w:name w:val="Table Grid"/>
    <w:basedOn w:val="prastojilentel"/>
    <w:uiPriority w:val="59"/>
    <w:rsid w:val="00B76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B31EA"/>
    <w:rPr>
      <w:color w:val="0000FF"/>
      <w:u w:val="single"/>
    </w:rPr>
  </w:style>
  <w:style w:type="paragraph" w:customStyle="1" w:styleId="tactin">
    <w:name w:val="tactin"/>
    <w:basedOn w:val="prastasis"/>
    <w:rsid w:val="006B31EA"/>
    <w:pPr>
      <w:spacing w:before="100" w:beforeAutospacing="1" w:after="100" w:afterAutospacing="1"/>
    </w:pPr>
  </w:style>
  <w:style w:type="paragraph" w:styleId="Turinys1">
    <w:name w:val="toc 1"/>
    <w:basedOn w:val="prastasis"/>
    <w:next w:val="prastasis"/>
    <w:autoRedefine/>
    <w:uiPriority w:val="39"/>
    <w:semiHidden/>
    <w:unhideWhenUsed/>
    <w:rsid w:val="00DD20DB"/>
    <w:pPr>
      <w:spacing w:after="100" w:line="256" w:lineRule="auto"/>
    </w:pPr>
    <w:rPr>
      <w:rFonts w:ascii="Calibri" w:eastAsia="Calibri" w:hAnsi="Calibri"/>
      <w:sz w:val="22"/>
      <w:szCs w:val="22"/>
      <w:lang w:eastAsia="en-US"/>
    </w:rPr>
  </w:style>
  <w:style w:type="paragraph" w:styleId="Turinioantrat">
    <w:name w:val="TOC Heading"/>
    <w:basedOn w:val="Antrat1"/>
    <w:next w:val="prastasis"/>
    <w:uiPriority w:val="39"/>
    <w:semiHidden/>
    <w:unhideWhenUsed/>
    <w:qFormat/>
    <w:rsid w:val="00DD20DB"/>
    <w:pPr>
      <w:keepLines/>
      <w:spacing w:before="480" w:line="276" w:lineRule="auto"/>
      <w:jc w:val="left"/>
      <w:outlineLvl w:val="9"/>
    </w:pPr>
    <w:rPr>
      <w:rFonts w:ascii="Cambria" w:hAnsi="Cambria"/>
      <w:bCs/>
      <w:color w:val="365F91"/>
      <w:sz w:val="28"/>
      <w:szCs w:val="28"/>
      <w:lang w:eastAsia="lt-LT"/>
    </w:rPr>
  </w:style>
  <w:style w:type="paragraph" w:customStyle="1" w:styleId="Default">
    <w:name w:val="Default"/>
    <w:rsid w:val="00DD20DB"/>
    <w:pPr>
      <w:autoSpaceDE w:val="0"/>
      <w:autoSpaceDN w:val="0"/>
      <w:adjustRightInd w:val="0"/>
    </w:pPr>
    <w:rPr>
      <w:rFonts w:cs="Calibri"/>
      <w:color w:val="000000"/>
      <w:sz w:val="24"/>
      <w:szCs w:val="24"/>
      <w:lang w:eastAsia="en-US"/>
    </w:rPr>
  </w:style>
  <w:style w:type="character" w:customStyle="1" w:styleId="PoratDiagrama">
    <w:name w:val="Poraštė Diagrama"/>
    <w:link w:val="Porat"/>
    <w:locked/>
    <w:rsid w:val="00DD20DB"/>
    <w:rPr>
      <w:rFonts w:ascii="Arial" w:hAnsi="Arial" w:cs="Arial"/>
      <w:szCs w:val="22"/>
      <w:lang w:eastAsia="en-US"/>
    </w:rPr>
  </w:style>
  <w:style w:type="paragraph" w:styleId="Porat">
    <w:name w:val="footer"/>
    <w:basedOn w:val="prastasis"/>
    <w:link w:val="PoratDiagrama"/>
    <w:rsid w:val="00DD20DB"/>
    <w:pPr>
      <w:tabs>
        <w:tab w:val="center" w:pos="4819"/>
        <w:tab w:val="right" w:pos="9638"/>
      </w:tabs>
      <w:ind w:firstLine="720"/>
    </w:pPr>
    <w:rPr>
      <w:rFonts w:ascii="Arial" w:eastAsia="Calibri" w:hAnsi="Arial" w:cs="Arial"/>
      <w:sz w:val="20"/>
      <w:szCs w:val="22"/>
      <w:lang w:eastAsia="en-US"/>
    </w:rPr>
  </w:style>
  <w:style w:type="character" w:customStyle="1" w:styleId="PoratDiagrama1">
    <w:name w:val="Poraštė Diagrama1"/>
    <w:basedOn w:val="Numatytasispastraiposriftas"/>
    <w:uiPriority w:val="99"/>
    <w:semiHidden/>
    <w:rsid w:val="00DD20DB"/>
    <w:rPr>
      <w:rFonts w:ascii="Times New Roman" w:eastAsia="Times New Roman" w:hAnsi="Times New Roman"/>
      <w:sz w:val="24"/>
      <w:szCs w:val="24"/>
    </w:rPr>
  </w:style>
  <w:style w:type="character" w:customStyle="1" w:styleId="TPSkirsnisChar">
    <w:name w:val="TPSkirsnis Char"/>
    <w:link w:val="TPSkirsnis"/>
    <w:locked/>
    <w:rsid w:val="00DD20DB"/>
    <w:rPr>
      <w:rFonts w:ascii="Arial" w:hAnsi="Arial" w:cs="Courier New"/>
      <w:noProof/>
      <w:sz w:val="22"/>
      <w:lang w:eastAsia="en-US"/>
    </w:rPr>
  </w:style>
  <w:style w:type="paragraph" w:customStyle="1" w:styleId="TPSkirsnis">
    <w:name w:val="TPSkirsnis"/>
    <w:basedOn w:val="prastasis"/>
    <w:link w:val="TPSkirsnisChar"/>
    <w:rsid w:val="00DD20DB"/>
    <w:pPr>
      <w:autoSpaceDE w:val="0"/>
      <w:autoSpaceDN w:val="0"/>
      <w:adjustRightInd w:val="0"/>
      <w:ind w:firstLine="720"/>
    </w:pPr>
    <w:rPr>
      <w:rFonts w:ascii="Arial" w:eastAsia="Calibri" w:hAnsi="Arial" w:cs="Courier New"/>
      <w:noProof/>
      <w:sz w:val="22"/>
      <w:szCs w:val="20"/>
      <w:lang w:eastAsia="en-US"/>
    </w:rPr>
  </w:style>
  <w:style w:type="paragraph" w:customStyle="1" w:styleId="tajtip">
    <w:name w:val="tajtip"/>
    <w:basedOn w:val="prastasis"/>
    <w:rsid w:val="00DD20DB"/>
    <w:pPr>
      <w:spacing w:before="100" w:beforeAutospacing="1" w:after="100" w:afterAutospacing="1"/>
    </w:pPr>
  </w:style>
  <w:style w:type="character" w:styleId="Neapdorotaspaminjimas">
    <w:name w:val="Unresolved Mention"/>
    <w:rsid w:val="00DD20DB"/>
    <w:rPr>
      <w:color w:val="605E5C"/>
      <w:shd w:val="clear" w:color="auto" w:fill="E1DFDD"/>
    </w:rPr>
  </w:style>
  <w:style w:type="paragraph" w:customStyle="1" w:styleId="msonormal0">
    <w:name w:val="msonormal"/>
    <w:basedOn w:val="prastasis"/>
    <w:rsid w:val="00DD20DB"/>
    <w:pPr>
      <w:spacing w:before="100" w:beforeAutospacing="1" w:after="100" w:afterAutospacing="1"/>
    </w:pPr>
  </w:style>
  <w:style w:type="paragraph" w:styleId="Antrats">
    <w:name w:val="header"/>
    <w:basedOn w:val="prastasis"/>
    <w:link w:val="AntratsDiagrama"/>
    <w:rsid w:val="00DD20DB"/>
    <w:pPr>
      <w:tabs>
        <w:tab w:val="center" w:pos="4819"/>
        <w:tab w:val="right" w:pos="9638"/>
      </w:tabs>
      <w:ind w:firstLine="720"/>
    </w:pPr>
    <w:rPr>
      <w:rFonts w:ascii="Arial" w:hAnsi="Arial" w:cs="Arial"/>
      <w:sz w:val="20"/>
      <w:szCs w:val="20"/>
    </w:rPr>
  </w:style>
  <w:style w:type="character" w:customStyle="1" w:styleId="AntratsDiagrama">
    <w:name w:val="Antraštės Diagrama"/>
    <w:basedOn w:val="Numatytasispastraiposriftas"/>
    <w:link w:val="Antrats"/>
    <w:rsid w:val="00DD20DB"/>
    <w:rPr>
      <w:rFonts w:ascii="Arial" w:eastAsia="Times New Roman" w:hAnsi="Arial" w:cs="Arial"/>
    </w:rPr>
  </w:style>
  <w:style w:type="character" w:styleId="Vietosrezervavimoenklotekstas">
    <w:name w:val="Placeholder Text"/>
    <w:rsid w:val="00DD20DB"/>
    <w:rPr>
      <w:color w:val="808080"/>
    </w:rPr>
  </w:style>
  <w:style w:type="paragraph" w:styleId="Sraopastraipa">
    <w:name w:val="List Paragraph"/>
    <w:basedOn w:val="prastasis"/>
    <w:uiPriority w:val="34"/>
    <w:qFormat/>
    <w:rsid w:val="004D75BC"/>
    <w:pPr>
      <w:ind w:left="720"/>
      <w:contextualSpacing/>
    </w:pPr>
  </w:style>
  <w:style w:type="paragraph" w:styleId="Puslapioinaostekstas">
    <w:name w:val="footnote text"/>
    <w:basedOn w:val="prastasis"/>
    <w:link w:val="PuslapioinaostekstasDiagrama"/>
    <w:uiPriority w:val="99"/>
    <w:semiHidden/>
    <w:unhideWhenUsed/>
    <w:rsid w:val="005B5D89"/>
    <w:rPr>
      <w:sz w:val="20"/>
      <w:szCs w:val="20"/>
    </w:rPr>
  </w:style>
  <w:style w:type="character" w:customStyle="1" w:styleId="PuslapioinaostekstasDiagrama">
    <w:name w:val="Puslapio išnašos tekstas Diagrama"/>
    <w:basedOn w:val="Numatytasispastraiposriftas"/>
    <w:link w:val="Puslapioinaostekstas"/>
    <w:uiPriority w:val="99"/>
    <w:semiHidden/>
    <w:rsid w:val="005B5D89"/>
    <w:rPr>
      <w:rFonts w:ascii="Times New Roman" w:eastAsia="Times New Roman" w:hAnsi="Times New Roman"/>
    </w:rPr>
  </w:style>
  <w:style w:type="character" w:styleId="Puslapioinaosnuoroda">
    <w:name w:val="footnote reference"/>
    <w:basedOn w:val="Numatytasispastraiposriftas"/>
    <w:uiPriority w:val="99"/>
    <w:semiHidden/>
    <w:unhideWhenUsed/>
    <w:rsid w:val="005B5D89"/>
    <w:rPr>
      <w:vertAlign w:val="superscript"/>
    </w:rPr>
  </w:style>
  <w:style w:type="paragraph" w:styleId="Paprastasistekstas">
    <w:name w:val="Plain Text"/>
    <w:basedOn w:val="prastasis"/>
    <w:link w:val="PaprastasistekstasDiagrama"/>
    <w:uiPriority w:val="99"/>
    <w:semiHidden/>
    <w:unhideWhenUsed/>
    <w:rsid w:val="00F51845"/>
    <w:rPr>
      <w:rFonts w:ascii="Calibri" w:hAnsi="Calibri" w:cstheme="minorBidi"/>
      <w:kern w:val="2"/>
      <w:sz w:val="22"/>
      <w:szCs w:val="21"/>
      <w:lang w:eastAsia="en-US"/>
      <w14:ligatures w14:val="standardContextual"/>
    </w:rPr>
  </w:style>
  <w:style w:type="character" w:customStyle="1" w:styleId="PaprastasistekstasDiagrama">
    <w:name w:val="Paprastasis tekstas Diagrama"/>
    <w:basedOn w:val="Numatytasispastraiposriftas"/>
    <w:link w:val="Paprastasistekstas"/>
    <w:uiPriority w:val="99"/>
    <w:semiHidden/>
    <w:rsid w:val="00F51845"/>
    <w:rPr>
      <w:rFonts w:eastAsia="Times New Roman"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7500">
      <w:bodyDiv w:val="1"/>
      <w:marLeft w:val="0"/>
      <w:marRight w:val="0"/>
      <w:marTop w:val="0"/>
      <w:marBottom w:val="0"/>
      <w:divBdr>
        <w:top w:val="none" w:sz="0" w:space="0" w:color="auto"/>
        <w:left w:val="none" w:sz="0" w:space="0" w:color="auto"/>
        <w:bottom w:val="none" w:sz="0" w:space="0" w:color="auto"/>
        <w:right w:val="none" w:sz="0" w:space="0" w:color="auto"/>
      </w:divBdr>
    </w:div>
    <w:div w:id="996566379">
      <w:bodyDiv w:val="1"/>
      <w:marLeft w:val="0"/>
      <w:marRight w:val="0"/>
      <w:marTop w:val="0"/>
      <w:marBottom w:val="0"/>
      <w:divBdr>
        <w:top w:val="none" w:sz="0" w:space="0" w:color="auto"/>
        <w:left w:val="none" w:sz="0" w:space="0" w:color="auto"/>
        <w:bottom w:val="none" w:sz="0" w:space="0" w:color="auto"/>
        <w:right w:val="none" w:sz="0" w:space="0" w:color="auto"/>
      </w:divBdr>
    </w:div>
    <w:div w:id="11651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FFDF-573A-4A87-9CA1-A2D837BE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11842</Words>
  <Characters>6750</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18555</CharactersWithSpaces>
  <SharedDoc>false</SharedDoc>
  <HLinks>
    <vt:vector size="6" baseType="variant">
      <vt:variant>
        <vt:i4>917564</vt:i4>
      </vt:variant>
      <vt:variant>
        <vt:i4>0</vt:i4>
      </vt:variant>
      <vt:variant>
        <vt:i4>0</vt:i4>
      </vt:variant>
      <vt:variant>
        <vt:i4>5</vt:i4>
      </vt:variant>
      <vt:variant>
        <vt:lpwstr>mailto:v.rancevas@post.rokiskis.lt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Vištajūnaitė</dc:creator>
  <cp:keywords/>
  <dc:description/>
  <cp:lastModifiedBy>Jolita Kalačiovienė</cp:lastModifiedBy>
  <cp:revision>2</cp:revision>
  <cp:lastPrinted>2024-02-15T11:37:00Z</cp:lastPrinted>
  <dcterms:created xsi:type="dcterms:W3CDTF">2024-02-15T12:25:00Z</dcterms:created>
  <dcterms:modified xsi:type="dcterms:W3CDTF">2024-02-15T12:25:00Z</dcterms:modified>
</cp:coreProperties>
</file>